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rPr>
          <w:rFonts w:hint="default" w:ascii="黑体" w:eastAsia="黑体"/>
          <w:szCs w:val="32"/>
          <w:lang w:val="en-US" w:eastAsia="zh-CN"/>
        </w:rPr>
      </w:pPr>
      <w:r>
        <w:rPr>
          <w:rFonts w:hint="eastAsia" w:ascii="黑体" w:eastAsia="黑体"/>
          <w:szCs w:val="32"/>
        </w:rPr>
        <w:t>附件</w:t>
      </w:r>
      <w:r>
        <w:rPr>
          <w:rFonts w:hint="eastAsia" w:ascii="黑体" w:eastAsia="黑体"/>
          <w:szCs w:val="32"/>
          <w:lang w:val="en-US" w:eastAsia="zh-CN"/>
        </w:rPr>
        <w:t>4</w:t>
      </w:r>
    </w:p>
    <w:p>
      <w:pPr>
        <w:spacing w:line="240" w:lineRule="auto"/>
        <w:jc w:val="center"/>
        <w:rPr>
          <w:rFonts w:hint="eastAsia" w:ascii="方正小标宋简体" w:hAnsi="宋体" w:eastAsia="方正小标宋简体"/>
          <w:sz w:val="36"/>
          <w:szCs w:val="36"/>
        </w:rPr>
      </w:pPr>
      <w:bookmarkStart w:id="0" w:name="_GoBack"/>
      <w:r>
        <w:rPr>
          <w:rFonts w:hint="eastAsia" w:ascii="方正小标宋简体" w:hAnsi="宋体" w:eastAsia="方正小标宋简体"/>
          <w:sz w:val="36"/>
          <w:szCs w:val="36"/>
        </w:rPr>
        <w:t>学生毕业设计工作评价指标及权重</w:t>
      </w:r>
    </w:p>
    <w:bookmarkEnd w:id="0"/>
    <w:tbl>
      <w:tblPr>
        <w:tblStyle w:val="2"/>
        <w:tblW w:w="9269" w:type="dxa"/>
        <w:tblInd w:w="-150" w:type="dxa"/>
        <w:tblLayout w:type="autofit"/>
        <w:tblCellMar>
          <w:top w:w="0" w:type="dxa"/>
          <w:left w:w="0" w:type="dxa"/>
          <w:bottom w:w="0" w:type="dxa"/>
          <w:right w:w="0" w:type="dxa"/>
        </w:tblCellMar>
      </w:tblPr>
      <w:tblGrid>
        <w:gridCol w:w="987"/>
        <w:gridCol w:w="1596"/>
        <w:gridCol w:w="5491"/>
        <w:gridCol w:w="1195"/>
      </w:tblGrid>
      <w:tr>
        <w:tblPrEx>
          <w:tblCellMar>
            <w:top w:w="0" w:type="dxa"/>
            <w:left w:w="0" w:type="dxa"/>
            <w:bottom w:w="0" w:type="dxa"/>
            <w:right w:w="0" w:type="dxa"/>
          </w:tblCellMar>
        </w:tblPrEx>
        <w:trPr>
          <w:trHeight w:val="607" w:hRule="atLeast"/>
        </w:trPr>
        <w:tc>
          <w:tcPr>
            <w:tcW w:w="987" w:type="dxa"/>
            <w:tcBorders>
              <w:top w:val="single" w:color="auto" w:sz="6" w:space="0"/>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hint="eastAsia" w:ascii="宋体" w:hAnsi="宋体" w:eastAsia="宋体" w:cs="楷体"/>
                <w:b/>
                <w:sz w:val="21"/>
                <w:szCs w:val="21"/>
              </w:rPr>
            </w:pPr>
            <w:r>
              <w:rPr>
                <w:rFonts w:hint="eastAsia" w:ascii="宋体" w:hAnsi="宋体" w:eastAsia="宋体" w:cs="楷体"/>
                <w:b/>
                <w:sz w:val="21"/>
                <w:szCs w:val="21"/>
              </w:rPr>
              <w:t>一级</w:t>
            </w:r>
          </w:p>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b/>
                <w:sz w:val="21"/>
                <w:szCs w:val="21"/>
              </w:rPr>
            </w:pPr>
            <w:r>
              <w:rPr>
                <w:rFonts w:hint="eastAsia" w:ascii="宋体" w:hAnsi="宋体" w:eastAsia="宋体" w:cs="楷体"/>
                <w:b/>
                <w:sz w:val="21"/>
                <w:szCs w:val="21"/>
              </w:rPr>
              <w:t>指标</w:t>
            </w:r>
          </w:p>
        </w:tc>
        <w:tc>
          <w:tcPr>
            <w:tcW w:w="1596"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2" w:hangingChars="200"/>
              <w:jc w:val="center"/>
              <w:textAlignment w:val="auto"/>
              <w:rPr>
                <w:rFonts w:ascii="宋体" w:hAnsi="宋体" w:eastAsia="宋体" w:cs="楷体"/>
                <w:b/>
                <w:sz w:val="21"/>
                <w:szCs w:val="21"/>
              </w:rPr>
            </w:pPr>
            <w:r>
              <w:rPr>
                <w:rFonts w:hint="eastAsia" w:ascii="宋体" w:hAnsi="宋体" w:eastAsia="宋体" w:cs="楷体"/>
                <w:b/>
                <w:sz w:val="21"/>
                <w:szCs w:val="21"/>
              </w:rPr>
              <w:t>二级指标</w:t>
            </w:r>
          </w:p>
        </w:tc>
        <w:tc>
          <w:tcPr>
            <w:tcW w:w="5491"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2" w:hangingChars="200"/>
              <w:jc w:val="center"/>
              <w:textAlignment w:val="auto"/>
              <w:rPr>
                <w:rFonts w:ascii="宋体" w:hAnsi="宋体" w:eastAsia="宋体" w:cs="楷体"/>
                <w:b/>
                <w:sz w:val="21"/>
                <w:szCs w:val="21"/>
              </w:rPr>
            </w:pPr>
            <w:r>
              <w:rPr>
                <w:rFonts w:hint="eastAsia" w:ascii="宋体" w:hAnsi="宋体" w:eastAsia="宋体" w:cs="楷体"/>
                <w:b/>
                <w:sz w:val="21"/>
                <w:szCs w:val="21"/>
              </w:rPr>
              <w:t>指标内涵</w:t>
            </w:r>
          </w:p>
        </w:tc>
        <w:tc>
          <w:tcPr>
            <w:tcW w:w="1195" w:type="dxa"/>
            <w:tcBorders>
              <w:top w:val="single" w:color="auto" w:sz="6" w:space="0"/>
              <w:left w:val="nil"/>
              <w:bottom w:val="single" w:color="auto" w:sz="6" w:space="0"/>
              <w:right w:val="single" w:color="auto" w:sz="6" w:space="0"/>
            </w:tcBorders>
            <w:shd w:val="clear" w:color="auto" w:fill="FFFFFF"/>
            <w:noWrap w:val="0"/>
            <w:tcMar>
              <w:top w:w="0" w:type="dxa"/>
              <w:left w:w="105" w:type="dxa"/>
              <w:bottom w:w="0" w:type="dxa"/>
              <w:right w:w="105" w:type="dxa"/>
            </w:tcMar>
            <w:vAlign w:val="top"/>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b/>
                <w:sz w:val="21"/>
                <w:szCs w:val="21"/>
              </w:rPr>
            </w:pPr>
            <w:r>
              <w:rPr>
                <w:rFonts w:hint="eastAsia" w:ascii="宋体" w:hAnsi="宋体" w:eastAsia="宋体" w:cs="楷体"/>
                <w:b/>
                <w:sz w:val="21"/>
                <w:szCs w:val="21"/>
              </w:rPr>
              <w:t>分值权重（</w:t>
            </w:r>
            <w:r>
              <w:rPr>
                <w:rFonts w:ascii="宋体" w:hAnsi="宋体" w:eastAsia="宋体" w:cs="楷体"/>
                <w:b/>
                <w:sz w:val="21"/>
                <w:szCs w:val="21"/>
              </w:rPr>
              <w:t>%</w:t>
            </w:r>
            <w:r>
              <w:rPr>
                <w:rFonts w:hint="eastAsia" w:ascii="宋体" w:hAnsi="宋体" w:eastAsia="宋体" w:cs="楷体"/>
                <w:b/>
                <w:sz w:val="21"/>
                <w:szCs w:val="21"/>
              </w:rPr>
              <w:t>）</w:t>
            </w:r>
          </w:p>
        </w:tc>
      </w:tr>
      <w:tr>
        <w:tblPrEx>
          <w:tblCellMar>
            <w:top w:w="0" w:type="dxa"/>
            <w:left w:w="0" w:type="dxa"/>
            <w:bottom w:w="0" w:type="dxa"/>
            <w:right w:w="0" w:type="dxa"/>
          </w:tblCellMar>
        </w:tblPrEx>
        <w:trPr>
          <w:trHeight w:val="574" w:hRule="atLeast"/>
        </w:trPr>
        <w:tc>
          <w:tcPr>
            <w:tcW w:w="987"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r>
              <w:rPr>
                <w:rFonts w:ascii="宋体" w:hAnsi="宋体" w:eastAsia="宋体" w:cs="楷体"/>
                <w:sz w:val="21"/>
                <w:szCs w:val="21"/>
              </w:rPr>
              <w:t>1.</w:t>
            </w:r>
            <w:r>
              <w:rPr>
                <w:rFonts w:hint="eastAsia" w:ascii="宋体" w:hAnsi="宋体" w:eastAsia="宋体" w:cs="楷体"/>
                <w:sz w:val="21"/>
                <w:szCs w:val="21"/>
              </w:rPr>
              <w:t>管理机制</w:t>
            </w: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1.1</w:t>
            </w:r>
            <w:r>
              <w:rPr>
                <w:rFonts w:hint="eastAsia" w:ascii="宋体" w:hAnsi="宋体" w:eastAsia="宋体" w:cs="楷体"/>
                <w:sz w:val="21"/>
                <w:szCs w:val="21"/>
              </w:rPr>
              <w:t>管理机构</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各二级学院有明确的毕业设计管理机构，并确定了本部门的工作职责，统筹、协调、组织、实施、考核和监督分工明确。</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5</w:t>
            </w:r>
          </w:p>
        </w:tc>
      </w:tr>
      <w:tr>
        <w:tblPrEx>
          <w:tblCellMar>
            <w:top w:w="0" w:type="dxa"/>
            <w:left w:w="0" w:type="dxa"/>
            <w:bottom w:w="0" w:type="dxa"/>
            <w:right w:w="0" w:type="dxa"/>
          </w:tblCellMar>
        </w:tblPrEx>
        <w:trPr>
          <w:trHeight w:val="820"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1.2</w:t>
            </w:r>
            <w:r>
              <w:rPr>
                <w:rFonts w:hint="eastAsia" w:ascii="宋体" w:hAnsi="宋体" w:eastAsia="宋体" w:cs="楷体"/>
                <w:sz w:val="21"/>
                <w:szCs w:val="21"/>
              </w:rPr>
              <w:t>管理制度</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制订了学院毕业设计工作的相关管理办法，对毕业设计工作安排、毕业设计任务分配、指导教师配备、毕业设计教学组织、毕业设计成果要求、毕业设计成果考核做出了明确规定；建立了毕业设计工作问责机制。</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10</w:t>
            </w:r>
          </w:p>
        </w:tc>
      </w:tr>
      <w:tr>
        <w:tblPrEx>
          <w:tblCellMar>
            <w:top w:w="0" w:type="dxa"/>
            <w:left w:w="0" w:type="dxa"/>
            <w:bottom w:w="0" w:type="dxa"/>
            <w:right w:w="0" w:type="dxa"/>
          </w:tblCellMar>
        </w:tblPrEx>
        <w:trPr>
          <w:trHeight w:val="640"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1.3</w:t>
            </w:r>
            <w:r>
              <w:rPr>
                <w:rFonts w:hint="eastAsia" w:ascii="宋体" w:hAnsi="宋体" w:eastAsia="宋体" w:cs="楷体"/>
                <w:sz w:val="21"/>
                <w:szCs w:val="21"/>
              </w:rPr>
              <w:t>相关标准</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毕业设计作为必修课列入了各专业人才培养方案；各专业制订了相应毕业设计标准，对毕业设计课题选择、实施流程和技术规范等进行了具体的规定。</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5</w:t>
            </w:r>
          </w:p>
        </w:tc>
      </w:tr>
      <w:tr>
        <w:tblPrEx>
          <w:tblCellMar>
            <w:top w:w="0" w:type="dxa"/>
            <w:left w:w="0" w:type="dxa"/>
            <w:bottom w:w="0" w:type="dxa"/>
            <w:right w:w="0" w:type="dxa"/>
          </w:tblCellMar>
        </w:tblPrEx>
        <w:trPr>
          <w:trHeight w:val="328" w:hRule="atLeast"/>
        </w:trPr>
        <w:tc>
          <w:tcPr>
            <w:tcW w:w="987"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r>
              <w:rPr>
                <w:rFonts w:ascii="宋体" w:hAnsi="宋体" w:eastAsia="宋体" w:cs="楷体"/>
                <w:sz w:val="21"/>
                <w:szCs w:val="21"/>
              </w:rPr>
              <w:t>2.</w:t>
            </w:r>
            <w:r>
              <w:rPr>
                <w:rFonts w:hint="eastAsia" w:ascii="宋体" w:hAnsi="宋体" w:eastAsia="宋体" w:cs="楷体"/>
                <w:sz w:val="21"/>
                <w:szCs w:val="21"/>
              </w:rPr>
              <w:t>组织实施</w:t>
            </w: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2.1</w:t>
            </w:r>
            <w:r>
              <w:rPr>
                <w:rFonts w:hint="eastAsia" w:ascii="宋体" w:hAnsi="宋体" w:eastAsia="宋体" w:cs="楷体"/>
                <w:sz w:val="21"/>
                <w:szCs w:val="21"/>
              </w:rPr>
              <w:t>工作布置</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学院制定了详细的毕业设计工作方案，对各专业毕业设计工作进行统筹安排和布置。</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5</w:t>
            </w:r>
          </w:p>
        </w:tc>
      </w:tr>
      <w:tr>
        <w:tblPrEx>
          <w:tblCellMar>
            <w:top w:w="0" w:type="dxa"/>
            <w:left w:w="0" w:type="dxa"/>
            <w:bottom w:w="0" w:type="dxa"/>
            <w:right w:w="0" w:type="dxa"/>
          </w:tblCellMar>
        </w:tblPrEx>
        <w:trPr>
          <w:trHeight w:val="509"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2.2</w:t>
            </w:r>
            <w:r>
              <w:rPr>
                <w:rFonts w:hint="eastAsia" w:ascii="宋体" w:hAnsi="宋体" w:eastAsia="宋体" w:cs="楷体"/>
                <w:sz w:val="21"/>
                <w:szCs w:val="21"/>
              </w:rPr>
              <w:t>教师配备</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配备了数量足够、结构合理的指导教师队伍，指导教师具有中级以上专业技术职务，每位教师原则上指导学生数不超过</w:t>
            </w:r>
            <w:r>
              <w:rPr>
                <w:rFonts w:ascii="宋体" w:hAnsi="宋体" w:eastAsia="宋体" w:cs="楷体"/>
                <w:sz w:val="21"/>
                <w:szCs w:val="21"/>
              </w:rPr>
              <w:t>15</w:t>
            </w:r>
            <w:r>
              <w:rPr>
                <w:rFonts w:hint="eastAsia" w:ascii="宋体" w:hAnsi="宋体" w:eastAsia="宋体" w:cs="楷体"/>
                <w:sz w:val="21"/>
                <w:szCs w:val="21"/>
              </w:rPr>
              <w:t>人；实施了毕业设计“双导师”制。</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5</w:t>
            </w:r>
          </w:p>
        </w:tc>
      </w:tr>
      <w:tr>
        <w:tblPrEx>
          <w:tblCellMar>
            <w:top w:w="0" w:type="dxa"/>
            <w:left w:w="0" w:type="dxa"/>
            <w:bottom w:w="0" w:type="dxa"/>
            <w:right w:w="0" w:type="dxa"/>
          </w:tblCellMar>
        </w:tblPrEx>
        <w:trPr>
          <w:trHeight w:val="476"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2.3</w:t>
            </w:r>
            <w:r>
              <w:rPr>
                <w:rFonts w:hint="eastAsia" w:ascii="宋体" w:hAnsi="宋体" w:eastAsia="宋体" w:cs="楷体"/>
                <w:sz w:val="21"/>
                <w:szCs w:val="21"/>
              </w:rPr>
              <w:t>任务下达</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指导教师给每位学生下达了毕业设计任务，同一选题不超过</w:t>
            </w:r>
            <w:r>
              <w:rPr>
                <w:rFonts w:ascii="宋体" w:hAnsi="宋体" w:eastAsia="宋体" w:cs="楷体"/>
                <w:sz w:val="21"/>
                <w:szCs w:val="21"/>
              </w:rPr>
              <w:t>3</w:t>
            </w:r>
            <w:r>
              <w:rPr>
                <w:rFonts w:hint="eastAsia" w:ascii="宋体" w:hAnsi="宋体" w:eastAsia="宋体" w:cs="楷体"/>
                <w:sz w:val="21"/>
                <w:szCs w:val="21"/>
              </w:rPr>
              <w:t>名学生同时使用，学生独立完成设计任务；毕业设计选题每年更新</w:t>
            </w:r>
            <w:r>
              <w:rPr>
                <w:rFonts w:ascii="宋体" w:hAnsi="宋体" w:eastAsia="宋体" w:cs="楷体"/>
                <w:sz w:val="21"/>
                <w:szCs w:val="21"/>
              </w:rPr>
              <w:t>30%</w:t>
            </w:r>
            <w:r>
              <w:rPr>
                <w:rFonts w:hint="eastAsia" w:ascii="宋体" w:hAnsi="宋体" w:eastAsia="宋体" w:cs="楷体"/>
                <w:sz w:val="21"/>
                <w:szCs w:val="21"/>
              </w:rPr>
              <w:t>左右，每</w:t>
            </w:r>
            <w:r>
              <w:rPr>
                <w:rFonts w:ascii="宋体" w:hAnsi="宋体" w:eastAsia="宋体" w:cs="楷体"/>
                <w:sz w:val="21"/>
                <w:szCs w:val="21"/>
              </w:rPr>
              <w:t>4</w:t>
            </w:r>
            <w:r>
              <w:rPr>
                <w:rFonts w:hint="eastAsia" w:ascii="宋体" w:hAnsi="宋体" w:eastAsia="宋体" w:cs="楷体"/>
                <w:sz w:val="21"/>
                <w:szCs w:val="21"/>
              </w:rPr>
              <w:t>年全部更新一次。</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10</w:t>
            </w:r>
          </w:p>
        </w:tc>
      </w:tr>
      <w:tr>
        <w:tblPrEx>
          <w:tblCellMar>
            <w:top w:w="0" w:type="dxa"/>
            <w:left w:w="0" w:type="dxa"/>
            <w:bottom w:w="0" w:type="dxa"/>
            <w:right w:w="0" w:type="dxa"/>
          </w:tblCellMar>
        </w:tblPrEx>
        <w:trPr>
          <w:trHeight w:val="640"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2.4</w:t>
            </w:r>
            <w:r>
              <w:rPr>
                <w:rFonts w:hint="eastAsia" w:ascii="宋体" w:hAnsi="宋体" w:eastAsia="宋体" w:cs="楷体"/>
                <w:sz w:val="21"/>
                <w:szCs w:val="21"/>
              </w:rPr>
              <w:t>教学组织</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指导教师全程指导学生完成毕业设计选题、制定工作计划、开展毕业设计、形成毕业设计成果、参加毕业设计答辩等；毕业设计指导记录完整，指导过程真实有效。</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10</w:t>
            </w:r>
          </w:p>
        </w:tc>
      </w:tr>
      <w:tr>
        <w:tblPrEx>
          <w:tblCellMar>
            <w:top w:w="0" w:type="dxa"/>
            <w:left w:w="0" w:type="dxa"/>
            <w:bottom w:w="0" w:type="dxa"/>
            <w:right w:w="0" w:type="dxa"/>
          </w:tblCellMar>
        </w:tblPrEx>
        <w:trPr>
          <w:trHeight w:val="328"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2.5</w:t>
            </w:r>
            <w:r>
              <w:rPr>
                <w:rFonts w:hint="eastAsia" w:ascii="宋体" w:hAnsi="宋体" w:eastAsia="宋体" w:cs="楷体"/>
                <w:sz w:val="21"/>
                <w:szCs w:val="21"/>
              </w:rPr>
              <w:t>考核评价</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毕业设计成果评价、答辩评价等环节规范实施，有评价记录，评价结果客观。</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10</w:t>
            </w:r>
          </w:p>
        </w:tc>
      </w:tr>
      <w:tr>
        <w:tblPrEx>
          <w:tblCellMar>
            <w:top w:w="0" w:type="dxa"/>
            <w:left w:w="0" w:type="dxa"/>
            <w:bottom w:w="0" w:type="dxa"/>
            <w:right w:w="0" w:type="dxa"/>
          </w:tblCellMar>
        </w:tblPrEx>
        <w:trPr>
          <w:trHeight w:val="443" w:hRule="atLeast"/>
        </w:trPr>
        <w:tc>
          <w:tcPr>
            <w:tcW w:w="987" w:type="dxa"/>
            <w:vMerge w:val="restart"/>
            <w:tcBorders>
              <w:top w:val="nil"/>
              <w:left w:val="single" w:color="auto" w:sz="6" w:space="0"/>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jc w:val="center"/>
              <w:textAlignment w:val="auto"/>
              <w:rPr>
                <w:rFonts w:ascii="宋体" w:hAnsi="宋体" w:eastAsia="宋体" w:cs="楷体"/>
                <w:sz w:val="21"/>
                <w:szCs w:val="21"/>
              </w:rPr>
            </w:pPr>
            <w:r>
              <w:rPr>
                <w:rFonts w:ascii="宋体" w:hAnsi="宋体" w:eastAsia="宋体" w:cs="楷体"/>
                <w:sz w:val="21"/>
                <w:szCs w:val="21"/>
              </w:rPr>
              <w:t>3.</w:t>
            </w:r>
            <w:r>
              <w:rPr>
                <w:rFonts w:hint="eastAsia" w:ascii="宋体" w:hAnsi="宋体" w:eastAsia="宋体" w:cs="楷体"/>
                <w:sz w:val="21"/>
                <w:szCs w:val="21"/>
              </w:rPr>
              <w:t>质量监控</w:t>
            </w: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3.1</w:t>
            </w:r>
            <w:r>
              <w:rPr>
                <w:rFonts w:hint="eastAsia" w:ascii="宋体" w:hAnsi="宋体" w:eastAsia="宋体" w:cs="楷体"/>
                <w:sz w:val="21"/>
                <w:szCs w:val="21"/>
              </w:rPr>
              <w:t>监控运行</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根据教务处文件执行了毕业设计质量监控标准，开展了毕业设计抽查工作。</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5</w:t>
            </w:r>
          </w:p>
        </w:tc>
      </w:tr>
      <w:tr>
        <w:tblPrEx>
          <w:tblCellMar>
            <w:top w:w="0" w:type="dxa"/>
            <w:left w:w="0" w:type="dxa"/>
            <w:bottom w:w="0" w:type="dxa"/>
            <w:right w:w="0" w:type="dxa"/>
          </w:tblCellMar>
        </w:tblPrEx>
        <w:trPr>
          <w:trHeight w:val="443"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3.2</w:t>
            </w:r>
            <w:r>
              <w:rPr>
                <w:rFonts w:hint="eastAsia" w:ascii="宋体" w:hAnsi="宋体" w:eastAsia="宋体" w:cs="楷体"/>
                <w:sz w:val="21"/>
                <w:szCs w:val="21"/>
              </w:rPr>
              <w:t>毕业设计成果质量</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学生毕业设计成果质量普遍较高，未发现任何形式的剽窃与抄袭。</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30</w:t>
            </w:r>
          </w:p>
        </w:tc>
      </w:tr>
      <w:tr>
        <w:tblPrEx>
          <w:tblCellMar>
            <w:top w:w="0" w:type="dxa"/>
            <w:left w:w="0" w:type="dxa"/>
            <w:bottom w:w="0" w:type="dxa"/>
            <w:right w:w="0" w:type="dxa"/>
          </w:tblCellMar>
        </w:tblPrEx>
        <w:trPr>
          <w:trHeight w:val="443" w:hRule="atLeast"/>
        </w:trPr>
        <w:tc>
          <w:tcPr>
            <w:tcW w:w="987" w:type="dxa"/>
            <w:vMerge w:val="continue"/>
            <w:tcBorders>
              <w:top w:val="nil"/>
              <w:left w:val="single" w:color="auto" w:sz="6" w:space="0"/>
              <w:bottom w:val="single" w:color="auto" w:sz="6" w:space="0"/>
              <w:right w:val="single" w:color="auto" w:sz="6" w:space="0"/>
            </w:tcBorders>
            <w:shd w:val="clear" w:color="auto" w:fill="FFFFFF"/>
            <w:noWrap w:val="0"/>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p>
        </w:tc>
        <w:tc>
          <w:tcPr>
            <w:tcW w:w="1596"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3.3</w:t>
            </w:r>
            <w:r>
              <w:rPr>
                <w:rFonts w:hint="eastAsia" w:ascii="宋体" w:hAnsi="宋体" w:eastAsia="宋体" w:cs="楷体"/>
                <w:sz w:val="21"/>
                <w:szCs w:val="21"/>
              </w:rPr>
              <w:t>结果运用</w:t>
            </w:r>
          </w:p>
        </w:tc>
        <w:tc>
          <w:tcPr>
            <w:tcW w:w="5491"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textAlignment w:val="auto"/>
              <w:rPr>
                <w:rFonts w:ascii="宋体" w:hAnsi="宋体" w:eastAsia="宋体" w:cs="楷体"/>
                <w:sz w:val="21"/>
                <w:szCs w:val="21"/>
              </w:rPr>
            </w:pPr>
            <w:r>
              <w:rPr>
                <w:rFonts w:hint="eastAsia" w:ascii="宋体" w:hAnsi="宋体" w:eastAsia="宋体" w:cs="楷体"/>
                <w:sz w:val="21"/>
                <w:szCs w:val="21"/>
              </w:rPr>
              <w:t>学院文件要求将毕业设计质量抽查结果与部门工作及教师个人考核挂钩。</w:t>
            </w:r>
          </w:p>
        </w:tc>
        <w:tc>
          <w:tcPr>
            <w:tcW w:w="1195" w:type="dxa"/>
            <w:tcBorders>
              <w:top w:val="nil"/>
              <w:left w:val="nil"/>
              <w:bottom w:val="single" w:color="auto" w:sz="6" w:space="0"/>
              <w:right w:val="single" w:color="auto" w:sz="6" w:space="0"/>
            </w:tcBorders>
            <w:shd w:val="clear" w:color="auto" w:fill="FFFFFF"/>
            <w:noWrap w:val="0"/>
            <w:tcMar>
              <w:top w:w="0" w:type="dxa"/>
              <w:left w:w="105" w:type="dxa"/>
              <w:bottom w:w="0" w:type="dxa"/>
              <w:right w:w="105" w:type="dxa"/>
            </w:tcMar>
            <w:vAlign w:val="center"/>
          </w:tcPr>
          <w:p>
            <w:pPr>
              <w:keepNext w:val="0"/>
              <w:keepLines w:val="0"/>
              <w:pageBreakBefore w:val="0"/>
              <w:widowControl w:val="0"/>
              <w:kinsoku/>
              <w:wordWrap/>
              <w:overflowPunct/>
              <w:topLinePunct w:val="0"/>
              <w:autoSpaceDE/>
              <w:autoSpaceDN w:val="0"/>
              <w:bidi w:val="0"/>
              <w:adjustRightInd/>
              <w:snapToGrid/>
              <w:spacing w:line="380" w:lineRule="exact"/>
              <w:ind w:left="0" w:hanging="420" w:hangingChars="200"/>
              <w:jc w:val="center"/>
              <w:textAlignment w:val="auto"/>
              <w:rPr>
                <w:rFonts w:ascii="宋体" w:hAnsi="宋体" w:eastAsia="宋体" w:cs="楷体"/>
                <w:sz w:val="21"/>
                <w:szCs w:val="21"/>
              </w:rPr>
            </w:pPr>
            <w:r>
              <w:rPr>
                <w:rFonts w:ascii="宋体" w:hAnsi="宋体" w:eastAsia="宋体" w:cs="楷体"/>
                <w:sz w:val="21"/>
                <w:szCs w:val="21"/>
              </w:rPr>
              <w:t>5</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E1NDNiMDEzZDJkNDM2NTY4ZjdjNDBlMTk4OTRlZTYifQ=="/>
  </w:docVars>
  <w:rsids>
    <w:rsidRoot w:val="00000000"/>
    <w:rsid w:val="2E1D73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2022-10-17T08:53:55Z</dcterms:created>
  <dc:creator>Administrator</dc:creator>
  <cp:lastModifiedBy>ztz</cp:lastModifiedBy>
  <dcterms:modified xsi:type="dcterms:W3CDTF">2022-10-17T08:54:11Z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DC37A8AAB5C84FB8B6A7116C54527CE0</vt:lpwstr>
  </property>
</Properties>
</file>