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6396"/>
          <w:tab w:val="left" w:pos="6552"/>
          <w:tab w:val="left" w:pos="6708"/>
        </w:tabs>
        <w:spacing w:line="1800" w:lineRule="exact"/>
        <w:jc w:val="left"/>
        <w:rPr>
          <w:rFonts w:hint="default" w:eastAsia="方正小标宋_GBK"/>
          <w:w w:val="65"/>
          <w:sz w:val="80"/>
        </w:rPr>
      </w:pPr>
    </w:p>
    <w:p>
      <w:pPr>
        <w:spacing w:line="1200" w:lineRule="exact"/>
        <w:ind w:left="141" w:leftChars="67"/>
        <w:rPr>
          <w:rFonts w:hint="default" w:eastAsia="方正小标宋_GBK"/>
          <w:color w:val="FF0000"/>
          <w:spacing w:val="20"/>
          <w:w w:val="75"/>
          <w:sz w:val="112"/>
          <w:szCs w:val="112"/>
        </w:rPr>
      </w:pPr>
      <w:r>
        <w:rPr>
          <w:rFonts w:hint="default" w:eastAsia="方正小标宋_GBK"/>
          <w:color w:val="FF0000"/>
          <w:spacing w:val="20"/>
          <w:sz w:val="112"/>
          <w:szCs w:val="112"/>
        </w:rPr>
        <mc:AlternateContent>
          <mc:Choice Requires="wps">
            <w:drawing>
              <wp:anchor distT="0" distB="0" distL="114300" distR="114300" simplePos="0" relativeHeight="251660288" behindDoc="0" locked="0" layoutInCell="1" allowOverlap="1">
                <wp:simplePos x="0" y="0"/>
                <wp:positionH relativeFrom="column">
                  <wp:posOffset>4648200</wp:posOffset>
                </wp:positionH>
                <wp:positionV relativeFrom="paragraph">
                  <wp:posOffset>68580</wp:posOffset>
                </wp:positionV>
                <wp:extent cx="1257300" cy="1287780"/>
                <wp:effectExtent l="9525" t="11430" r="9525" b="5715"/>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1257300" cy="1287780"/>
                        </a:xfrm>
                        <a:prstGeom prst="rect">
                          <a:avLst/>
                        </a:prstGeom>
                        <a:solidFill>
                          <a:srgbClr val="FFFFFF"/>
                        </a:solidFill>
                        <a:ln w="9525">
                          <a:solidFill>
                            <a:srgbClr val="FFFFFF"/>
                          </a:solidFill>
                          <a:miter lim="800000"/>
                        </a:ln>
                      </wps:spPr>
                      <wps:txbx>
                        <w:txbxContent>
                          <w:p>
                            <w:pPr>
                              <w:rPr>
                                <w:rFonts w:hint="default" w:ascii="方正小标宋_GBK" w:eastAsia="方正小标宋_GBK"/>
                                <w:color w:val="FF0000"/>
                                <w:spacing w:val="20"/>
                                <w:w w:val="55"/>
                                <w:sz w:val="120"/>
                              </w:rPr>
                            </w:pPr>
                            <w:r>
                              <w:rPr>
                                <w:rFonts w:ascii="方正小标宋_GBK" w:eastAsia="方正小标宋_GBK"/>
                                <w:color w:val="FF0000"/>
                                <w:spacing w:val="20"/>
                                <w:w w:val="55"/>
                                <w:sz w:val="120"/>
                              </w:rPr>
                              <w:t>文件</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66pt;margin-top:5.4pt;height:101.4pt;width:99pt;z-index:251660288;mso-width-relative:page;mso-height-relative:page;" fillcolor="#FFFFFF" filled="t" stroked="t" coordsize="21600,21600" o:gfxdata="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M1j7xNcAAAAKAQAADwAAAAAAAAABACAAAAAiAAAAZHJz&#10;L2Rvd25yZXYueG1sUEsBAhQAFAAAAAgAh07iQDnq9Z0+AgAAiAQAAA4AAAAAAAAAAQAgAAAAJgEA&#10;AGRycy9lMm9Eb2MueG1sUEsFBgAAAAAGAAYAWQEAANYFAAAAAA==&#10;">
                <v:fill on="t" focussize="0,0"/>
                <v:stroke color="#FFFFFF" miterlimit="8" joinstyle="miter"/>
                <v:imagedata o:title=""/>
                <o:lock v:ext="edit" aspectratio="f"/>
                <v:textbox>
                  <w:txbxContent>
                    <w:p>
                      <w:pPr>
                        <w:rPr>
                          <w:rFonts w:hint="default" w:ascii="方正小标宋_GBK" w:eastAsia="方正小标宋_GBK"/>
                          <w:color w:val="FF0000"/>
                          <w:spacing w:val="20"/>
                          <w:w w:val="55"/>
                          <w:sz w:val="120"/>
                        </w:rPr>
                      </w:pPr>
                      <w:r>
                        <w:rPr>
                          <w:rFonts w:ascii="方正小标宋_GBK" w:eastAsia="方正小标宋_GBK"/>
                          <w:color w:val="FF0000"/>
                          <w:spacing w:val="20"/>
                          <w:w w:val="55"/>
                          <w:sz w:val="120"/>
                        </w:rPr>
                        <w:t>文件</w:t>
                      </w:r>
                    </w:p>
                  </w:txbxContent>
                </v:textbox>
              </v:shape>
            </w:pict>
          </mc:Fallback>
        </mc:AlternateContent>
      </w:r>
      <w:r>
        <w:rPr>
          <w:rFonts w:hint="default" w:eastAsia="方正小标宋_GBK"/>
          <w:color w:val="FF0000"/>
          <w:spacing w:val="22"/>
          <w:kern w:val="0"/>
          <w:sz w:val="112"/>
          <w:szCs w:val="112"/>
          <w:fitText w:val="6944" w:id="1712063232"/>
        </w:rPr>
        <w:t>湖南省财政</w:t>
      </w:r>
      <w:r>
        <w:rPr>
          <w:rFonts w:hint="default" w:eastAsia="方正小标宋_GBK"/>
          <w:color w:val="FF0000"/>
          <w:spacing w:val="2"/>
          <w:kern w:val="0"/>
          <w:sz w:val="112"/>
          <w:szCs w:val="112"/>
          <w:fitText w:val="6944" w:id="1712063232"/>
        </w:rPr>
        <w:t>厅</w:t>
      </w:r>
    </w:p>
    <w:p>
      <w:pPr>
        <w:spacing w:line="1200" w:lineRule="exact"/>
        <w:ind w:firstLine="229"/>
        <w:rPr>
          <w:rFonts w:hint="default" w:eastAsia="方正小标宋_GBK"/>
          <w:color w:val="FF0000"/>
          <w:spacing w:val="20"/>
          <w:w w:val="75"/>
          <w:sz w:val="112"/>
          <w:szCs w:val="112"/>
        </w:rPr>
      </w:pPr>
      <w:r>
        <w:rPr>
          <w:rFonts w:hint="default" w:eastAsia="方正小标宋_GBK"/>
          <w:color w:val="FF0000"/>
          <w:spacing w:val="1"/>
          <w:w w:val="44"/>
          <w:kern w:val="0"/>
          <w:sz w:val="112"/>
          <w:szCs w:val="112"/>
          <w:fitText w:val="6944" w:id="1712063233"/>
        </w:rPr>
        <w:t>中共湖南省直属机关</w:t>
      </w:r>
      <w:bookmarkStart w:id="0" w:name="_GoBack"/>
      <w:bookmarkEnd w:id="0"/>
      <w:r>
        <w:rPr>
          <w:rFonts w:hint="default" w:eastAsia="方正小标宋_GBK"/>
          <w:color w:val="FF0000"/>
          <w:spacing w:val="1"/>
          <w:w w:val="44"/>
          <w:kern w:val="0"/>
          <w:sz w:val="112"/>
          <w:szCs w:val="112"/>
          <w:fitText w:val="6944" w:id="1712063233"/>
        </w:rPr>
        <w:t>工作委员</w:t>
      </w:r>
      <w:r>
        <w:rPr>
          <w:rFonts w:hint="default" w:eastAsia="方正小标宋_GBK"/>
          <w:color w:val="FF0000"/>
          <w:spacing w:val="10"/>
          <w:w w:val="44"/>
          <w:kern w:val="0"/>
          <w:sz w:val="112"/>
          <w:szCs w:val="112"/>
          <w:fitText w:val="6944" w:id="1712063233"/>
        </w:rPr>
        <w:t>会</w:t>
      </w:r>
    </w:p>
    <w:p>
      <w:pPr>
        <w:spacing w:line="400" w:lineRule="exact"/>
        <w:rPr>
          <w:rFonts w:hint="default"/>
        </w:rPr>
      </w:pPr>
    </w:p>
    <w:p>
      <w:pPr>
        <w:spacing w:line="400" w:lineRule="exact"/>
        <w:rPr>
          <w:rFonts w:hint="default"/>
        </w:rPr>
      </w:pPr>
    </w:p>
    <w:p>
      <w:pPr>
        <w:tabs>
          <w:tab w:val="left" w:pos="6708"/>
        </w:tabs>
        <w:ind w:right="-78" w:rightChars="-37"/>
        <w:jc w:val="center"/>
        <w:rPr>
          <w:rFonts w:hint="default" w:eastAsia="仿宋_GB2312"/>
          <w:sz w:val="32"/>
        </w:rPr>
      </w:pPr>
      <w:r>
        <w:rPr>
          <w:rFonts w:hint="default" w:eastAsia="仿宋_GB2312"/>
          <w:sz w:val="32"/>
        </w:rPr>
        <w:t>湘财行〔2018〕7号</w:t>
      </w:r>
    </w:p>
    <w:p>
      <w:pPr>
        <w:spacing w:line="960" w:lineRule="exact"/>
        <w:jc w:val="center"/>
        <w:rPr>
          <w:rFonts w:hint="default" w:eastAsia="方正小标宋_GBK"/>
          <w:sz w:val="44"/>
          <w:szCs w:val="44"/>
        </w:rPr>
      </w:pPr>
      <w:r>
        <w:rPr>
          <w:rFonts w:hint="default" w:eastAsia="仿宋_GB2312"/>
          <w:sz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45085</wp:posOffset>
                </wp:positionV>
                <wp:extent cx="5551170" cy="0"/>
                <wp:effectExtent l="9525" t="16510" r="11430" b="12065"/>
                <wp:wrapNone/>
                <wp:docPr id="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5551170" cy="0"/>
                        </a:xfrm>
                        <a:prstGeom prst="line">
                          <a:avLst/>
                        </a:prstGeom>
                        <a:noFill/>
                        <a:ln w="19050">
                          <a:solidFill>
                            <a:srgbClr val="FF0000"/>
                          </a:solidFill>
                          <a:round/>
                        </a:ln>
                      </wps:spPr>
                      <wps:bodyPr/>
                    </wps:wsp>
                  </a:graphicData>
                </a:graphic>
              </wp:anchor>
            </w:drawing>
          </mc:Choice>
          <mc:Fallback>
            <w:pict>
              <v:line id="_x0000_s1026" o:spid="_x0000_s1026" o:spt="20" style="position:absolute;left:0pt;margin-left:0pt;margin-top:3.55pt;height:0pt;width:437.1pt;z-index:251659264;mso-width-relative:page;mso-height-relative:page;" filled="f" stroked="t" coordsize="21600,21600" o:gfxdata="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lkBxpNQAAAAE&#10;AQAADwAAAAAAAAABACAAAAAiAAAAZHJzL2Rvd25yZXYueG1sUEsBAhQAFAAAAAgAh07iQPnf1FLn&#10;AQAAqwMAAA4AAAAAAAAAAQAgAAAAIwEAAGRycy9lMm9Eb2MueG1sUEsFBgAAAAAGAAYAWQEAAHwF&#10;AAAAAA==&#10;">
                <v:fill on="f" focussize="0,0"/>
                <v:stroke weight="1.5pt" color="#FF0000" joinstyle="round"/>
                <v:imagedata o:title=""/>
                <o:lock v:ext="edit" aspectratio="f"/>
              </v:line>
            </w:pict>
          </mc:Fallback>
        </mc:AlternateContent>
      </w:r>
    </w:p>
    <w:p>
      <w:pPr>
        <w:spacing w:line="660" w:lineRule="exact"/>
        <w:jc w:val="center"/>
        <w:rPr>
          <w:rFonts w:hint="default" w:eastAsia="方正小标宋_GBK"/>
          <w:sz w:val="42"/>
          <w:szCs w:val="42"/>
        </w:rPr>
      </w:pPr>
      <w:r>
        <w:rPr>
          <w:rFonts w:hint="default" w:eastAsia="方正小标宋_GBK"/>
          <w:sz w:val="42"/>
          <w:szCs w:val="42"/>
        </w:rPr>
        <w:t>湖南省财政厅 中共湖南省直属机关工作委员会</w:t>
      </w:r>
    </w:p>
    <w:p>
      <w:pPr>
        <w:spacing w:line="660" w:lineRule="exact"/>
        <w:jc w:val="center"/>
        <w:rPr>
          <w:rFonts w:hint="default" w:eastAsia="方正小标宋_GBK"/>
          <w:sz w:val="42"/>
          <w:szCs w:val="42"/>
        </w:rPr>
      </w:pPr>
      <w:r>
        <w:rPr>
          <w:rFonts w:hint="default" w:eastAsia="方正小标宋_GBK"/>
          <w:sz w:val="42"/>
          <w:szCs w:val="42"/>
        </w:rPr>
        <w:t>关于印发《湖南省省直机关基层党组织</w:t>
      </w:r>
    </w:p>
    <w:p>
      <w:pPr>
        <w:spacing w:line="660" w:lineRule="exact"/>
        <w:jc w:val="center"/>
        <w:rPr>
          <w:rFonts w:hint="default" w:eastAsia="方正小标宋_GBK"/>
          <w:sz w:val="42"/>
          <w:szCs w:val="42"/>
        </w:rPr>
      </w:pPr>
      <w:r>
        <w:rPr>
          <w:rFonts w:hint="default" w:eastAsia="方正小标宋_GBK"/>
          <w:sz w:val="42"/>
          <w:szCs w:val="42"/>
        </w:rPr>
        <w:t>党建活动经费管理办法》的通知</w:t>
      </w:r>
    </w:p>
    <w:p>
      <w:pPr>
        <w:spacing w:line="660" w:lineRule="exact"/>
        <w:jc w:val="center"/>
        <w:rPr>
          <w:rFonts w:hint="default" w:eastAsia="方正大标宋简体"/>
          <w:sz w:val="32"/>
          <w:szCs w:val="32"/>
        </w:rPr>
      </w:pPr>
    </w:p>
    <w:p>
      <w:pPr>
        <w:spacing w:line="660" w:lineRule="exact"/>
        <w:rPr>
          <w:rFonts w:hint="default" w:eastAsia="仿宋_GB2312"/>
          <w:sz w:val="32"/>
          <w:szCs w:val="32"/>
        </w:rPr>
      </w:pPr>
      <w:r>
        <w:rPr>
          <w:rFonts w:hint="default" w:eastAsia="仿宋_GB2312"/>
          <w:sz w:val="32"/>
          <w:szCs w:val="32"/>
        </w:rPr>
        <w:t>省直机关各单位：</w:t>
      </w:r>
    </w:p>
    <w:p>
      <w:pPr>
        <w:spacing w:line="660" w:lineRule="exact"/>
        <w:ind w:firstLine="640" w:firstLineChars="200"/>
        <w:rPr>
          <w:rFonts w:hint="default" w:eastAsia="仿宋_GB2312"/>
          <w:sz w:val="32"/>
          <w:szCs w:val="32"/>
        </w:rPr>
      </w:pPr>
      <w:r>
        <w:rPr>
          <w:rFonts w:hint="default" w:eastAsia="仿宋_GB2312"/>
          <w:kern w:val="0"/>
          <w:sz w:val="32"/>
          <w:szCs w:val="32"/>
        </w:rPr>
        <w:t>为深入学习贯彻习近平新时代中国特色社会主义思想和党的十九大精神，全面落实新时代党的建设总要求，进一步加强省直机关基层党组织建设，扎实推进“两学一做”学习教育常态化制度化，规范党建活动经费管理，</w:t>
      </w:r>
      <w:r>
        <w:rPr>
          <w:rFonts w:hint="default" w:eastAsia="仿宋_GB2312"/>
          <w:sz w:val="32"/>
          <w:szCs w:val="32"/>
        </w:rPr>
        <w:t>我们研究制定了《湖南省省直机关基层党组织党建活动经费管理办法》，现印发给你们，请认真遵照执行。执行中有何问题，请及时向我们反映。</w:t>
      </w:r>
    </w:p>
    <w:p>
      <w:pPr>
        <w:spacing w:line="660" w:lineRule="exact"/>
        <w:ind w:firstLine="640" w:firstLineChars="200"/>
        <w:rPr>
          <w:rFonts w:hint="default" w:eastAsia="仿宋_GB2312"/>
          <w:sz w:val="32"/>
          <w:szCs w:val="32"/>
        </w:rPr>
      </w:pPr>
    </w:p>
    <w:p>
      <w:pPr>
        <w:spacing w:line="660" w:lineRule="exact"/>
        <w:ind w:firstLine="640" w:firstLineChars="200"/>
        <w:rPr>
          <w:rFonts w:hint="default" w:eastAsia="仿宋_GB2312"/>
          <w:sz w:val="32"/>
          <w:szCs w:val="32"/>
        </w:rPr>
      </w:pPr>
      <w:r>
        <w:rPr>
          <w:rFonts w:hint="default" w:eastAsia="仿宋_GB2312"/>
          <w:sz w:val="32"/>
          <w:szCs w:val="32"/>
        </w:rPr>
        <w:t>附件：湖南省省直机关基层党组织党建活动经费管理办法</w:t>
      </w:r>
    </w:p>
    <w:p>
      <w:pPr>
        <w:spacing w:line="600" w:lineRule="exact"/>
        <w:jc w:val="center"/>
        <w:rPr>
          <w:rFonts w:hint="default" w:eastAsia="仿宋_GB2312"/>
          <w:sz w:val="32"/>
          <w:szCs w:val="32"/>
        </w:rPr>
      </w:pPr>
    </w:p>
    <w:p>
      <w:pPr>
        <w:spacing w:line="600" w:lineRule="exact"/>
        <w:jc w:val="center"/>
        <w:rPr>
          <w:rFonts w:hint="default" w:eastAsia="仿宋_GB2312"/>
          <w:sz w:val="32"/>
          <w:szCs w:val="32"/>
        </w:rPr>
      </w:pPr>
    </w:p>
    <w:p>
      <w:pPr>
        <w:spacing w:line="600" w:lineRule="exact"/>
        <w:jc w:val="center"/>
        <w:rPr>
          <w:rFonts w:hint="default" w:eastAsia="仿宋_GB2312"/>
          <w:sz w:val="32"/>
          <w:szCs w:val="32"/>
        </w:rPr>
      </w:pPr>
      <w:r>
        <w:rPr>
          <w:rFonts w:hint="default" w:eastAsia="仿宋_GB2312"/>
          <w:sz w:val="32"/>
          <w:szCs w:val="32"/>
        </w:rPr>
        <w:t xml:space="preserve">     湖南省财政厅         中共湖南省直属机关工作委员会</w:t>
      </w:r>
    </w:p>
    <w:p>
      <w:pPr>
        <w:spacing w:line="240" w:lineRule="exact"/>
        <w:jc w:val="center"/>
        <w:rPr>
          <w:rFonts w:hint="default" w:eastAsia="仿宋_GB2312"/>
          <w:sz w:val="32"/>
          <w:szCs w:val="32"/>
        </w:rPr>
      </w:pPr>
    </w:p>
    <w:p>
      <w:pPr>
        <w:jc w:val="center"/>
        <w:rPr>
          <w:rFonts w:hint="default" w:eastAsia="仿宋_GB2312"/>
          <w:sz w:val="32"/>
          <w:szCs w:val="32"/>
        </w:rPr>
      </w:pPr>
      <w:r>
        <w:rPr>
          <w:rFonts w:hint="default" w:eastAsia="仿宋_GB2312"/>
          <w:sz w:val="32"/>
          <w:szCs w:val="32"/>
        </w:rPr>
        <w:t xml:space="preserve">                            2018年5月21日</w:t>
      </w:r>
    </w:p>
    <w:p>
      <w:pPr>
        <w:rPr>
          <w:rFonts w:hint="default" w:eastAsia="仿宋_GB2312"/>
        </w:rPr>
      </w:pPr>
    </w:p>
    <w:p>
      <w:pPr>
        <w:pStyle w:val="9"/>
        <w:rPr>
          <w:rFonts w:ascii="Times New Roman" w:hAnsi="Times New Roman" w:eastAsia="方正大标宋简体"/>
          <w:kern w:val="0"/>
          <w:sz w:val="44"/>
          <w:szCs w:val="44"/>
        </w:rPr>
      </w:pPr>
    </w:p>
    <w:p>
      <w:pPr>
        <w:pStyle w:val="9"/>
        <w:spacing w:line="600" w:lineRule="exact"/>
        <w:jc w:val="left"/>
        <w:rPr>
          <w:rFonts w:ascii="Times New Roman" w:hAnsi="Times New Roman" w:eastAsia="黑体"/>
          <w:kern w:val="0"/>
          <w:sz w:val="32"/>
          <w:szCs w:val="32"/>
        </w:rPr>
      </w:pPr>
      <w:r>
        <w:rPr>
          <w:rFonts w:ascii="Times New Roman" w:hAnsi="Times New Roman" w:eastAsia="方正大标宋简体"/>
          <w:kern w:val="0"/>
          <w:sz w:val="44"/>
          <w:szCs w:val="44"/>
        </w:rPr>
        <w:br w:type="page"/>
      </w:r>
      <w:r>
        <w:rPr>
          <w:rFonts w:ascii="Times New Roman" w:hAnsi="Times New Roman" w:eastAsia="黑体"/>
          <w:kern w:val="0"/>
          <w:sz w:val="32"/>
          <w:szCs w:val="32"/>
        </w:rPr>
        <w:t>附件</w:t>
      </w:r>
    </w:p>
    <w:p>
      <w:pPr>
        <w:pStyle w:val="9"/>
        <w:spacing w:line="600" w:lineRule="exact"/>
        <w:jc w:val="left"/>
        <w:rPr>
          <w:rFonts w:ascii="Times New Roman" w:hAnsi="Times New Roman" w:eastAsia="黑体"/>
          <w:kern w:val="0"/>
          <w:sz w:val="32"/>
          <w:szCs w:val="32"/>
        </w:rPr>
      </w:pPr>
    </w:p>
    <w:p>
      <w:pPr>
        <w:pStyle w:val="9"/>
        <w:spacing w:line="600" w:lineRule="exact"/>
        <w:jc w:val="center"/>
        <w:rPr>
          <w:rFonts w:ascii="Times New Roman" w:hAnsi="Times New Roman" w:eastAsia="方正小标宋_GBK"/>
          <w:kern w:val="0"/>
          <w:sz w:val="36"/>
          <w:szCs w:val="36"/>
        </w:rPr>
      </w:pPr>
      <w:r>
        <w:rPr>
          <w:rFonts w:ascii="Times New Roman" w:hAnsi="Times New Roman" w:eastAsia="方正小标宋_GBK"/>
          <w:kern w:val="0"/>
          <w:sz w:val="36"/>
          <w:szCs w:val="36"/>
        </w:rPr>
        <w:t>湖南省省直机关基层党组织党建活动经费管理办法</w:t>
      </w:r>
    </w:p>
    <w:p>
      <w:pPr>
        <w:pStyle w:val="9"/>
        <w:spacing w:line="600" w:lineRule="exact"/>
        <w:jc w:val="center"/>
        <w:rPr>
          <w:rFonts w:ascii="Times New Roman" w:hAnsi="Times New Roman" w:eastAsia="方正大标宋简体"/>
          <w:color w:val="333333"/>
          <w:kern w:val="0"/>
          <w:sz w:val="32"/>
          <w:szCs w:val="32"/>
        </w:rPr>
      </w:pPr>
    </w:p>
    <w:p>
      <w:pPr>
        <w:pStyle w:val="9"/>
        <w:spacing w:line="600" w:lineRule="exact"/>
        <w:jc w:val="center"/>
        <w:rPr>
          <w:rFonts w:ascii="Times New Roman" w:hAnsi="Times New Roman" w:eastAsia="黑体"/>
          <w:color w:val="333333"/>
          <w:kern w:val="0"/>
          <w:sz w:val="32"/>
          <w:szCs w:val="32"/>
        </w:rPr>
      </w:pPr>
      <w:r>
        <w:rPr>
          <w:rFonts w:ascii="Times New Roman" w:hAnsi="Times New Roman" w:eastAsia="黑体"/>
          <w:color w:val="333333"/>
          <w:kern w:val="0"/>
          <w:sz w:val="32"/>
          <w:szCs w:val="32"/>
        </w:rPr>
        <w:t>第一章 总 则</w:t>
      </w:r>
    </w:p>
    <w:p>
      <w:pPr>
        <w:pStyle w:val="9"/>
        <w:spacing w:line="600" w:lineRule="exact"/>
        <w:ind w:firstLine="643" w:firstLineChars="200"/>
        <w:rPr>
          <w:rFonts w:ascii="Times New Roman" w:hAnsi="Times New Roman" w:eastAsia="仿宋_GB2312"/>
          <w:kern w:val="0"/>
          <w:sz w:val="32"/>
          <w:szCs w:val="32"/>
        </w:rPr>
      </w:pPr>
      <w:r>
        <w:rPr>
          <w:rFonts w:ascii="Times New Roman" w:hAnsi="Times New Roman" w:eastAsia="仿宋_GB2312"/>
          <w:b/>
          <w:kern w:val="0"/>
          <w:sz w:val="32"/>
          <w:szCs w:val="32"/>
        </w:rPr>
        <w:t>第一条</w:t>
      </w:r>
      <w:r>
        <w:rPr>
          <w:rFonts w:ascii="Times New Roman" w:hAnsi="Times New Roman" w:eastAsia="仿宋_GB2312"/>
          <w:kern w:val="0"/>
          <w:sz w:val="32"/>
          <w:szCs w:val="32"/>
        </w:rPr>
        <w:t xml:space="preserve"> 为全面落实新时代党的建设总要求，进一步加强省直机关基层党组织建设，扎实推进“两学一做”学习教育常态化制度化，保障党组织工作需要，规范党建活动经费管理，根据《中华人民共和国预算法》《中央和国家机关基层党组织党建活动经费管理办法》《湖南省贯彻落实&lt;中国共产党党和国家机关基层组织工作条例&gt;的实施办法》等有关法律法规规定，制定本办法。</w:t>
      </w:r>
    </w:p>
    <w:p>
      <w:pPr>
        <w:pStyle w:val="9"/>
        <w:spacing w:line="600" w:lineRule="exact"/>
        <w:ind w:firstLine="643" w:firstLineChars="200"/>
        <w:rPr>
          <w:rFonts w:ascii="Times New Roman" w:hAnsi="Times New Roman" w:eastAsia="仿宋_GB2312"/>
          <w:kern w:val="0"/>
          <w:sz w:val="32"/>
          <w:szCs w:val="32"/>
        </w:rPr>
      </w:pPr>
      <w:r>
        <w:rPr>
          <w:rFonts w:ascii="Times New Roman" w:hAnsi="Times New Roman" w:eastAsia="仿宋_GB2312"/>
          <w:b/>
          <w:kern w:val="0"/>
          <w:sz w:val="32"/>
          <w:szCs w:val="32"/>
        </w:rPr>
        <w:t>第二条</w:t>
      </w:r>
      <w:r>
        <w:rPr>
          <w:rFonts w:ascii="Times New Roman" w:hAnsi="Times New Roman" w:eastAsia="仿宋_GB2312"/>
          <w:kern w:val="0"/>
          <w:sz w:val="32"/>
          <w:szCs w:val="32"/>
        </w:rPr>
        <w:t xml:space="preserve">  省直机关基层党组织使用财政资金开展的党建活动，适用本办法。</w:t>
      </w:r>
    </w:p>
    <w:p>
      <w:pPr>
        <w:pStyle w:val="9"/>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本办法所称省直机关基层党组织，是指党的关系隶属于省直机关工委的省直各部门、单位（以下简称各单位）按照《中国共产党党和国家机关基层组织工作条例》设置的机关党的基层组织（包括党的基层委员会、党总支、党支部），不包括各单位机关党委。</w:t>
      </w:r>
    </w:p>
    <w:p>
      <w:pPr>
        <w:pStyle w:val="9"/>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本办法所称党建活动，是指基层党组织开展的“三会一课”、主题党日活动、党员和入党积极分子教育培训、学习调研等活动。</w:t>
      </w:r>
    </w:p>
    <w:p>
      <w:pPr>
        <w:pStyle w:val="9"/>
        <w:spacing w:line="600" w:lineRule="exact"/>
        <w:ind w:firstLine="643" w:firstLineChars="200"/>
        <w:rPr>
          <w:rFonts w:ascii="Times New Roman" w:hAnsi="Times New Roman" w:eastAsia="仿宋_GB2312"/>
          <w:kern w:val="0"/>
          <w:sz w:val="32"/>
          <w:szCs w:val="32"/>
        </w:rPr>
      </w:pPr>
      <w:r>
        <w:rPr>
          <w:rFonts w:ascii="Times New Roman" w:hAnsi="Times New Roman" w:eastAsia="仿宋_GB2312"/>
          <w:b/>
          <w:kern w:val="0"/>
          <w:sz w:val="32"/>
          <w:szCs w:val="32"/>
        </w:rPr>
        <w:t xml:space="preserve">第三条 </w:t>
      </w:r>
      <w:r>
        <w:rPr>
          <w:rFonts w:ascii="Times New Roman" w:hAnsi="Times New Roman" w:eastAsia="仿宋_GB2312"/>
          <w:kern w:val="0"/>
          <w:sz w:val="32"/>
          <w:szCs w:val="32"/>
        </w:rPr>
        <w:t>各单位基层党组织开展党建活动，必须坚持厉行节约、反对浪费的原则，统筹使用财政资金和党费，结合党建工作要求和机关工作实际，按年度编制计划，实行单位内部审批制度。</w:t>
      </w:r>
    </w:p>
    <w:p>
      <w:pPr>
        <w:pStyle w:val="9"/>
        <w:spacing w:line="600" w:lineRule="exact"/>
        <w:jc w:val="center"/>
        <w:rPr>
          <w:rFonts w:ascii="Times New Roman" w:hAnsi="Times New Roman"/>
          <w:kern w:val="0"/>
          <w:sz w:val="36"/>
          <w:szCs w:val="36"/>
        </w:rPr>
      </w:pPr>
    </w:p>
    <w:p>
      <w:pPr>
        <w:pStyle w:val="9"/>
        <w:spacing w:line="600" w:lineRule="exact"/>
        <w:jc w:val="center"/>
        <w:rPr>
          <w:rFonts w:ascii="Times New Roman" w:hAnsi="Times New Roman" w:eastAsia="黑体"/>
          <w:color w:val="333333"/>
          <w:kern w:val="0"/>
          <w:sz w:val="32"/>
          <w:szCs w:val="32"/>
        </w:rPr>
      </w:pPr>
      <w:r>
        <w:rPr>
          <w:rFonts w:ascii="Times New Roman" w:hAnsi="Times New Roman" w:eastAsia="黑体"/>
          <w:color w:val="333333"/>
          <w:kern w:val="0"/>
          <w:sz w:val="32"/>
          <w:szCs w:val="32"/>
        </w:rPr>
        <w:t>第二章 计划管理</w:t>
      </w:r>
    </w:p>
    <w:p>
      <w:pPr>
        <w:pStyle w:val="9"/>
        <w:spacing w:line="600" w:lineRule="exact"/>
        <w:ind w:firstLine="643" w:firstLineChars="200"/>
        <w:rPr>
          <w:rFonts w:ascii="Times New Roman" w:hAnsi="Times New Roman" w:eastAsia="仿宋_GB2312"/>
          <w:kern w:val="0"/>
          <w:sz w:val="32"/>
          <w:szCs w:val="32"/>
        </w:rPr>
      </w:pPr>
      <w:r>
        <w:rPr>
          <w:rFonts w:ascii="Times New Roman" w:hAnsi="Times New Roman" w:eastAsia="仿宋_GB2312"/>
          <w:b/>
          <w:kern w:val="0"/>
          <w:sz w:val="32"/>
          <w:szCs w:val="32"/>
        </w:rPr>
        <w:t>第四条</w:t>
      </w:r>
      <w:r>
        <w:rPr>
          <w:rFonts w:ascii="Times New Roman" w:hAnsi="Times New Roman" w:eastAsia="仿宋_GB2312"/>
          <w:kern w:val="0"/>
          <w:sz w:val="32"/>
          <w:szCs w:val="32"/>
        </w:rPr>
        <w:t xml:space="preserve"> 各单位基层党组织开展党建活动，应当按年度编制党建活动计划（包括活动内容、形式、时间、地点、人数、所需经费及列支渠道等），报单位机关党委审核。</w:t>
      </w:r>
    </w:p>
    <w:p>
      <w:pPr>
        <w:pStyle w:val="9"/>
        <w:spacing w:line="600" w:lineRule="exact"/>
        <w:ind w:firstLine="643" w:firstLineChars="200"/>
        <w:rPr>
          <w:rFonts w:ascii="Times New Roman" w:hAnsi="Times New Roman" w:eastAsia="仿宋_GB2312"/>
          <w:kern w:val="0"/>
          <w:sz w:val="32"/>
          <w:szCs w:val="32"/>
        </w:rPr>
      </w:pPr>
      <w:r>
        <w:rPr>
          <w:rFonts w:ascii="Times New Roman" w:hAnsi="Times New Roman" w:eastAsia="仿宋_GB2312"/>
          <w:b/>
          <w:kern w:val="0"/>
          <w:sz w:val="32"/>
          <w:szCs w:val="32"/>
        </w:rPr>
        <w:t xml:space="preserve">第五条 </w:t>
      </w:r>
      <w:r>
        <w:rPr>
          <w:rFonts w:ascii="Times New Roman" w:hAnsi="Times New Roman" w:eastAsia="仿宋_GB2312"/>
          <w:kern w:val="0"/>
          <w:sz w:val="32"/>
          <w:szCs w:val="32"/>
        </w:rPr>
        <w:t>各单位基层党组织编制党建活动计划，应当充分听取党员意见，并经基层党的委员会或支部（总支）委员会讨论。</w:t>
      </w:r>
    </w:p>
    <w:p>
      <w:pPr>
        <w:pStyle w:val="9"/>
        <w:spacing w:line="600" w:lineRule="exact"/>
        <w:ind w:firstLine="643" w:firstLineChars="200"/>
        <w:rPr>
          <w:rFonts w:ascii="Times New Roman" w:hAnsi="Times New Roman" w:eastAsia="仿宋_GB2312"/>
          <w:kern w:val="0"/>
          <w:sz w:val="32"/>
          <w:szCs w:val="32"/>
        </w:rPr>
      </w:pPr>
      <w:r>
        <w:rPr>
          <w:rFonts w:ascii="Times New Roman" w:hAnsi="Times New Roman" w:eastAsia="仿宋_GB2312"/>
          <w:b/>
          <w:kern w:val="0"/>
          <w:sz w:val="32"/>
          <w:szCs w:val="32"/>
        </w:rPr>
        <w:t>第六条</w:t>
      </w:r>
      <w:r>
        <w:rPr>
          <w:rFonts w:ascii="Times New Roman" w:hAnsi="Times New Roman" w:eastAsia="仿宋_GB2312"/>
          <w:kern w:val="0"/>
          <w:sz w:val="32"/>
          <w:szCs w:val="32"/>
        </w:rPr>
        <w:t xml:space="preserve"> 各单位机关党委汇总并审核所属基层党组织年度党建活动计划，经单位财务部门审核后，报单位党组（党委）审批。</w:t>
      </w:r>
    </w:p>
    <w:p>
      <w:pPr>
        <w:pStyle w:val="9"/>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各单位机关党委要严格控制到常驻地以外开展的党建活动规模、时间和数量。</w:t>
      </w:r>
    </w:p>
    <w:p>
      <w:pPr>
        <w:pStyle w:val="9"/>
        <w:spacing w:line="600" w:lineRule="exact"/>
        <w:ind w:firstLine="643" w:firstLineChars="200"/>
        <w:rPr>
          <w:rFonts w:ascii="Times New Roman" w:hAnsi="Times New Roman" w:eastAsia="仿宋_GB2312"/>
          <w:sz w:val="32"/>
          <w:szCs w:val="32"/>
          <w:u w:val="single"/>
        </w:rPr>
      </w:pPr>
      <w:r>
        <w:rPr>
          <w:rFonts w:ascii="Times New Roman" w:hAnsi="Times New Roman" w:eastAsia="仿宋_GB2312"/>
          <w:b/>
          <w:kern w:val="0"/>
          <w:sz w:val="32"/>
          <w:szCs w:val="32"/>
        </w:rPr>
        <w:t xml:space="preserve">第七条 </w:t>
      </w:r>
      <w:r>
        <w:rPr>
          <w:rFonts w:ascii="Times New Roman" w:hAnsi="Times New Roman" w:eastAsia="仿宋_GB2312"/>
          <w:sz w:val="32"/>
          <w:szCs w:val="32"/>
        </w:rPr>
        <w:t>各单位基层党组织要严格按计划组织开展党建活动。根据党建工作实际，需要临时增加使用财政经费的党建活动，须书面申请，经机关党委和财务部门批准。</w:t>
      </w:r>
    </w:p>
    <w:p>
      <w:pPr>
        <w:pStyle w:val="9"/>
        <w:spacing w:line="600" w:lineRule="exact"/>
        <w:ind w:firstLine="640" w:firstLineChars="200"/>
        <w:rPr>
          <w:rFonts w:ascii="Times New Roman" w:hAnsi="Times New Roman" w:eastAsia="仿宋_GB2312"/>
          <w:sz w:val="32"/>
          <w:szCs w:val="32"/>
        </w:rPr>
      </w:pPr>
    </w:p>
    <w:p>
      <w:pPr>
        <w:pStyle w:val="9"/>
        <w:spacing w:line="600" w:lineRule="exact"/>
        <w:jc w:val="center"/>
        <w:rPr>
          <w:rFonts w:ascii="Times New Roman" w:hAnsi="Times New Roman" w:eastAsia="黑体"/>
          <w:color w:val="333333"/>
          <w:kern w:val="0"/>
          <w:sz w:val="32"/>
          <w:szCs w:val="32"/>
        </w:rPr>
      </w:pPr>
      <w:r>
        <w:rPr>
          <w:rFonts w:ascii="Times New Roman" w:hAnsi="Times New Roman" w:eastAsia="黑体"/>
          <w:color w:val="333333"/>
          <w:kern w:val="0"/>
          <w:sz w:val="32"/>
          <w:szCs w:val="32"/>
        </w:rPr>
        <w:t>第三章 开支范围和标准</w:t>
      </w:r>
    </w:p>
    <w:p>
      <w:pPr>
        <w:pStyle w:val="9"/>
        <w:spacing w:line="600" w:lineRule="exact"/>
        <w:ind w:firstLine="643" w:firstLineChars="200"/>
        <w:rPr>
          <w:rFonts w:ascii="Times New Roman" w:hAnsi="Times New Roman" w:eastAsia="仿宋_GB2312"/>
          <w:kern w:val="0"/>
          <w:sz w:val="32"/>
          <w:szCs w:val="32"/>
        </w:rPr>
      </w:pPr>
      <w:r>
        <w:rPr>
          <w:rFonts w:ascii="Times New Roman" w:hAnsi="Times New Roman" w:eastAsia="仿宋_GB2312"/>
          <w:b/>
          <w:kern w:val="0"/>
          <w:sz w:val="32"/>
          <w:szCs w:val="32"/>
        </w:rPr>
        <w:t>第八条</w:t>
      </w:r>
      <w:r>
        <w:rPr>
          <w:rFonts w:ascii="Times New Roman" w:hAnsi="Times New Roman" w:eastAsia="仿宋_GB2312"/>
          <w:kern w:val="0"/>
          <w:sz w:val="32"/>
          <w:szCs w:val="32"/>
        </w:rPr>
        <w:t xml:space="preserve"> 本办法所称党建活动经费支出项目包括：租车费、城市间交通费、伙食费、住宿费、场地费、讲课费、资料费和其他费用。</w:t>
      </w:r>
    </w:p>
    <w:p>
      <w:pPr>
        <w:pStyle w:val="9"/>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（一）租车费是指开展党建活动需集体出行发生的租车费用。</w:t>
      </w:r>
    </w:p>
    <w:p>
      <w:pPr>
        <w:pStyle w:val="9"/>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（二）城市间交通费是指到常驻地以外开展党建活动发生的城市间交通支出。</w:t>
      </w:r>
    </w:p>
    <w:p>
      <w:pPr>
        <w:pStyle w:val="9"/>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（三）伙食费是指开展党建活动期间发生的用餐费用。</w:t>
      </w:r>
    </w:p>
    <w:p>
      <w:pPr>
        <w:pStyle w:val="9"/>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（四）住宿费是指开展党建活动期间发生的租住房间的费用。</w:t>
      </w:r>
    </w:p>
    <w:p>
      <w:pPr>
        <w:pStyle w:val="9"/>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（五）场地费是指用于党建活动的会议室、活动场地租金。</w:t>
      </w:r>
    </w:p>
    <w:p>
      <w:pPr>
        <w:pStyle w:val="9"/>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（六）讲课费是指请师资为党员授课所支付的费用。</w:t>
      </w:r>
    </w:p>
    <w:p>
      <w:pPr>
        <w:pStyle w:val="9"/>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（七）资料费是指为党员学习教育集中购买的培训资料费用。</w:t>
      </w:r>
    </w:p>
    <w:p>
      <w:pPr>
        <w:pStyle w:val="9"/>
        <w:spacing w:line="600" w:lineRule="exact"/>
        <w:ind w:firstLine="643" w:firstLineChars="200"/>
        <w:rPr>
          <w:rFonts w:ascii="Times New Roman" w:hAnsi="Times New Roman" w:eastAsia="仿宋_GB2312"/>
          <w:kern w:val="0"/>
          <w:sz w:val="32"/>
          <w:szCs w:val="32"/>
        </w:rPr>
      </w:pPr>
      <w:r>
        <w:rPr>
          <w:rFonts w:ascii="Times New Roman" w:hAnsi="Times New Roman" w:eastAsia="仿宋_GB2312"/>
          <w:b/>
          <w:kern w:val="0"/>
          <w:sz w:val="32"/>
          <w:szCs w:val="32"/>
        </w:rPr>
        <w:t>第九条</w:t>
      </w:r>
      <w:r>
        <w:rPr>
          <w:rFonts w:ascii="Times New Roman" w:hAnsi="Times New Roman" w:eastAsia="仿宋_GB2312"/>
          <w:kern w:val="0"/>
          <w:sz w:val="32"/>
          <w:szCs w:val="32"/>
        </w:rPr>
        <w:t xml:space="preserve"> </w:t>
      </w:r>
      <w:r>
        <w:rPr>
          <w:rFonts w:ascii="Times New Roman" w:hAnsi="Times New Roman" w:eastAsia="仿宋_GB2312"/>
          <w:sz w:val="32"/>
          <w:szCs w:val="32"/>
        </w:rPr>
        <w:t>党建活动内容为培训的，经费支出参照湖南省省直机关培训费管理办法的综合定额标准执行，其他活动经费按支出项目，分别执行下列标准</w:t>
      </w:r>
      <w:r>
        <w:rPr>
          <w:rFonts w:ascii="Times New Roman" w:hAnsi="Times New Roman" w:eastAsia="仿宋_GB2312"/>
          <w:kern w:val="0"/>
          <w:sz w:val="32"/>
          <w:szCs w:val="32"/>
        </w:rPr>
        <w:t>：</w:t>
      </w:r>
    </w:p>
    <w:p>
      <w:pPr>
        <w:pStyle w:val="9"/>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（一）城市间交通费、住宿费，按照湖南省省直机关差旅费规定执行；个人不得领取交通补助。</w:t>
      </w:r>
    </w:p>
    <w:p>
      <w:pPr>
        <w:pStyle w:val="9"/>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（二）伙食费，在湖南省省直机关差旅费伙食补助标准内据实报销；一天仅一次就餐的，人均伙食费不超过40元；个人不得领取伙食补助。</w:t>
      </w:r>
    </w:p>
    <w:p>
      <w:pPr>
        <w:pStyle w:val="9"/>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（三）租车费，每辆每天不超过1200元，租车到常驻地以外的，租车费可以适当增加。</w:t>
      </w:r>
    </w:p>
    <w:p>
      <w:pPr>
        <w:pStyle w:val="9"/>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（四）场地费，每半天人均不得超过50元。</w:t>
      </w:r>
    </w:p>
    <w:p>
      <w:pPr>
        <w:pStyle w:val="9"/>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（五）资料费和其他有关费用经批准后据实报销。</w:t>
      </w:r>
    </w:p>
    <w:p>
      <w:pPr>
        <w:pStyle w:val="9"/>
        <w:spacing w:line="600" w:lineRule="exact"/>
        <w:jc w:val="center"/>
        <w:rPr>
          <w:rFonts w:ascii="Times New Roman" w:hAnsi="Times New Roman" w:eastAsia="仿宋_GB2312"/>
          <w:kern w:val="0"/>
          <w:sz w:val="32"/>
          <w:szCs w:val="32"/>
        </w:rPr>
      </w:pPr>
      <w:r>
        <w:rPr>
          <w:rFonts w:ascii="Times New Roman" w:hAnsi="Times New Roman" w:eastAsia="黑体"/>
          <w:color w:val="333333"/>
          <w:kern w:val="0"/>
          <w:sz w:val="32"/>
          <w:szCs w:val="32"/>
        </w:rPr>
        <w:t>第四章 活动组织</w:t>
      </w:r>
    </w:p>
    <w:p>
      <w:pPr>
        <w:pStyle w:val="9"/>
        <w:spacing w:line="600" w:lineRule="exact"/>
        <w:ind w:firstLine="643" w:firstLineChars="200"/>
        <w:rPr>
          <w:rFonts w:ascii="Times New Roman" w:hAnsi="Times New Roman" w:eastAsia="仿宋_GB2312"/>
          <w:kern w:val="0"/>
          <w:sz w:val="32"/>
          <w:szCs w:val="32"/>
        </w:rPr>
      </w:pPr>
      <w:r>
        <w:rPr>
          <w:rFonts w:ascii="Times New Roman" w:hAnsi="Times New Roman" w:eastAsia="仿宋_GB2312"/>
          <w:b/>
          <w:kern w:val="0"/>
          <w:sz w:val="32"/>
          <w:szCs w:val="32"/>
        </w:rPr>
        <w:t>第十条</w:t>
      </w:r>
      <w:r>
        <w:rPr>
          <w:rFonts w:ascii="Times New Roman" w:hAnsi="Times New Roman" w:eastAsia="仿宋_GB2312"/>
          <w:kern w:val="0"/>
          <w:sz w:val="32"/>
          <w:szCs w:val="32"/>
        </w:rPr>
        <w:t xml:space="preserve"> 开展党建活动，要突出增强党员的“四个意识”，坚定党员的“四个自信”，同时注重与中心工作相融合，注重质量效果，防止形式主义。</w:t>
      </w:r>
    </w:p>
    <w:p>
      <w:pPr>
        <w:pStyle w:val="9"/>
        <w:spacing w:line="600" w:lineRule="exact"/>
        <w:ind w:firstLine="643" w:firstLineChars="200"/>
        <w:rPr>
          <w:rFonts w:ascii="Times New Roman" w:hAnsi="Times New Roman" w:eastAsia="仿宋_GB2312"/>
          <w:kern w:val="0"/>
          <w:sz w:val="32"/>
          <w:szCs w:val="32"/>
        </w:rPr>
      </w:pPr>
      <w:r>
        <w:rPr>
          <w:rFonts w:ascii="Times New Roman" w:hAnsi="Times New Roman" w:eastAsia="仿宋_GB2312"/>
          <w:b/>
          <w:kern w:val="0"/>
          <w:sz w:val="32"/>
          <w:szCs w:val="32"/>
        </w:rPr>
        <w:t>第十一条</w:t>
      </w:r>
      <w:r>
        <w:rPr>
          <w:rFonts w:ascii="Times New Roman" w:hAnsi="Times New Roman" w:eastAsia="仿宋_GB2312"/>
          <w:kern w:val="0"/>
          <w:sz w:val="32"/>
          <w:szCs w:val="32"/>
        </w:rPr>
        <w:t xml:space="preserve"> 开展主题党日活动，应当有详细的活动方案，明确主题，注重活动的政治性和庄重感。</w:t>
      </w:r>
    </w:p>
    <w:p>
      <w:pPr>
        <w:pStyle w:val="9"/>
        <w:spacing w:line="600" w:lineRule="exact"/>
        <w:ind w:firstLine="643" w:firstLineChars="200"/>
        <w:rPr>
          <w:rFonts w:ascii="Times New Roman" w:hAnsi="Times New Roman" w:eastAsia="仿宋_GB2312"/>
          <w:kern w:val="0"/>
          <w:sz w:val="32"/>
          <w:szCs w:val="32"/>
        </w:rPr>
      </w:pPr>
      <w:r>
        <w:rPr>
          <w:rFonts w:ascii="Times New Roman" w:hAnsi="Times New Roman" w:eastAsia="仿宋_GB2312"/>
          <w:b/>
          <w:kern w:val="0"/>
          <w:sz w:val="32"/>
          <w:szCs w:val="32"/>
        </w:rPr>
        <w:t xml:space="preserve">第十二条 </w:t>
      </w:r>
      <w:r>
        <w:rPr>
          <w:rFonts w:ascii="Times New Roman" w:hAnsi="Times New Roman" w:eastAsia="仿宋_GB2312"/>
          <w:kern w:val="0"/>
          <w:sz w:val="32"/>
          <w:szCs w:val="32"/>
        </w:rPr>
        <w:t>开展党建活动，要充分发挥党员的主体作用，必须自行组织，不得将活动组织委托给旅行社等其他单位。</w:t>
      </w:r>
    </w:p>
    <w:p>
      <w:pPr>
        <w:pStyle w:val="9"/>
        <w:spacing w:line="600" w:lineRule="exact"/>
        <w:ind w:firstLine="643" w:firstLineChars="200"/>
        <w:rPr>
          <w:rFonts w:ascii="Times New Roman" w:hAnsi="Times New Roman" w:eastAsia="仿宋_GB2312"/>
          <w:kern w:val="0"/>
          <w:sz w:val="32"/>
          <w:szCs w:val="32"/>
        </w:rPr>
      </w:pPr>
      <w:r>
        <w:rPr>
          <w:rFonts w:ascii="Times New Roman" w:hAnsi="Times New Roman" w:eastAsia="仿宋_GB2312"/>
          <w:b/>
          <w:kern w:val="0"/>
          <w:sz w:val="32"/>
          <w:szCs w:val="32"/>
        </w:rPr>
        <w:t xml:space="preserve">第十三条 </w:t>
      </w:r>
      <w:r>
        <w:rPr>
          <w:rFonts w:ascii="Times New Roman" w:hAnsi="Times New Roman" w:eastAsia="仿宋_GB2312"/>
          <w:kern w:val="0"/>
          <w:sz w:val="32"/>
          <w:szCs w:val="32"/>
        </w:rPr>
        <w:t>开展党建活动，要因地制宜，充分利用本地条件；每个基层党组织到常驻地以外开展党建活动每年不超过两次，其中省外每两年不超过一次；要严格控制租用场地举办活动，确需租用的，要选择安全、经济、便捷的场地。</w:t>
      </w:r>
    </w:p>
    <w:p>
      <w:pPr>
        <w:pStyle w:val="9"/>
        <w:spacing w:line="600" w:lineRule="exact"/>
        <w:ind w:firstLine="643" w:firstLineChars="200"/>
        <w:rPr>
          <w:rFonts w:ascii="Times New Roman" w:hAnsi="Times New Roman" w:eastAsia="仿宋_GB2312"/>
          <w:kern w:val="0"/>
          <w:sz w:val="32"/>
          <w:szCs w:val="32"/>
        </w:rPr>
      </w:pPr>
      <w:r>
        <w:rPr>
          <w:rFonts w:ascii="Times New Roman" w:hAnsi="Times New Roman" w:eastAsia="仿宋_GB2312"/>
          <w:b/>
          <w:kern w:val="0"/>
          <w:sz w:val="32"/>
          <w:szCs w:val="32"/>
        </w:rPr>
        <w:t xml:space="preserve">第十四条 </w:t>
      </w:r>
      <w:r>
        <w:rPr>
          <w:rFonts w:ascii="Times New Roman" w:hAnsi="Times New Roman" w:eastAsia="仿宋_GB2312"/>
          <w:kern w:val="0"/>
          <w:sz w:val="32"/>
          <w:szCs w:val="32"/>
        </w:rPr>
        <w:t>开展党建活动，要根据实际情况集体出行。集体出行确需租用车辆的，应当视人数多少租用大巴车或中巴车，不得租用轿车（5座及以下）。到常驻地以外开展党建活动，一般不得乘坐飞机。</w:t>
      </w:r>
    </w:p>
    <w:p>
      <w:pPr>
        <w:pStyle w:val="9"/>
        <w:spacing w:line="600" w:lineRule="exact"/>
        <w:ind w:firstLine="643" w:firstLineChars="200"/>
        <w:rPr>
          <w:rFonts w:ascii="Times New Roman" w:hAnsi="Times New Roman" w:eastAsia="仿宋_GB2312"/>
          <w:kern w:val="0"/>
          <w:sz w:val="32"/>
          <w:szCs w:val="32"/>
        </w:rPr>
      </w:pPr>
      <w:r>
        <w:rPr>
          <w:rFonts w:ascii="Times New Roman" w:hAnsi="Times New Roman" w:eastAsia="仿宋_GB2312"/>
          <w:b/>
          <w:kern w:val="0"/>
          <w:sz w:val="32"/>
          <w:szCs w:val="32"/>
        </w:rPr>
        <w:t xml:space="preserve">第十五条 </w:t>
      </w:r>
      <w:r>
        <w:rPr>
          <w:rFonts w:ascii="Times New Roman" w:hAnsi="Times New Roman" w:eastAsia="仿宋_GB2312"/>
          <w:kern w:val="0"/>
          <w:sz w:val="32"/>
          <w:szCs w:val="32"/>
        </w:rPr>
        <w:t>开展党建活动，要严格遵守中央八项规定</w:t>
      </w:r>
      <w:r>
        <w:rPr>
          <w:rFonts w:hint="eastAsia" w:ascii="Times New Roman" w:hAnsi="Times New Roman" w:eastAsia="仿宋_GB2312"/>
          <w:kern w:val="0"/>
          <w:sz w:val="32"/>
          <w:szCs w:val="32"/>
        </w:rPr>
        <w:t>精神</w:t>
      </w:r>
      <w:r>
        <w:rPr>
          <w:rFonts w:ascii="Times New Roman" w:hAnsi="Times New Roman" w:eastAsia="仿宋_GB2312"/>
          <w:kern w:val="0"/>
          <w:sz w:val="32"/>
          <w:szCs w:val="32"/>
        </w:rPr>
        <w:t>，严格执行廉洁自律各项规定。</w:t>
      </w:r>
    </w:p>
    <w:p>
      <w:pPr>
        <w:pStyle w:val="9"/>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严禁借党建活动名义安排公款旅游；严禁到党中央、国务院明令禁止的风景名胜区开展党建活动；严禁借党建活动名义组织会餐或安排宴请；严禁组织高消费娱乐健身活动；严禁购置电脑、复印机、打印机、传真机等固定资产以及开支与党建活动无关的其他费用；严禁套取资金设立“小金库”；严禁发放任何形式的个人补助；严禁转嫁党建活动费用。</w:t>
      </w:r>
    </w:p>
    <w:p>
      <w:pPr>
        <w:pStyle w:val="9"/>
        <w:spacing w:line="600" w:lineRule="exact"/>
        <w:rPr>
          <w:rFonts w:ascii="Times New Roman" w:hAnsi="Times New Roman" w:eastAsia="仿宋_GB2312"/>
          <w:kern w:val="0"/>
          <w:sz w:val="32"/>
          <w:szCs w:val="32"/>
        </w:rPr>
      </w:pPr>
    </w:p>
    <w:p>
      <w:pPr>
        <w:pStyle w:val="9"/>
        <w:spacing w:line="600" w:lineRule="exact"/>
        <w:jc w:val="center"/>
        <w:rPr>
          <w:rFonts w:ascii="Times New Roman" w:hAnsi="Times New Roman" w:eastAsia="黑体"/>
          <w:kern w:val="0"/>
          <w:sz w:val="32"/>
          <w:szCs w:val="32"/>
        </w:rPr>
      </w:pPr>
      <w:r>
        <w:rPr>
          <w:rFonts w:ascii="Times New Roman" w:hAnsi="Times New Roman" w:eastAsia="黑体"/>
          <w:kern w:val="0"/>
          <w:sz w:val="32"/>
          <w:szCs w:val="32"/>
        </w:rPr>
        <w:t>第五章 报销结算</w:t>
      </w:r>
    </w:p>
    <w:p>
      <w:pPr>
        <w:pStyle w:val="9"/>
        <w:spacing w:line="600" w:lineRule="exact"/>
        <w:ind w:firstLine="643" w:firstLineChars="200"/>
        <w:rPr>
          <w:rFonts w:ascii="Times New Roman" w:hAnsi="Times New Roman" w:eastAsia="仿宋_GB2312"/>
          <w:kern w:val="0"/>
          <w:sz w:val="32"/>
          <w:szCs w:val="32"/>
        </w:rPr>
      </w:pPr>
      <w:r>
        <w:rPr>
          <w:rFonts w:ascii="Times New Roman" w:hAnsi="Times New Roman" w:eastAsia="仿宋_GB2312"/>
          <w:b/>
          <w:kern w:val="0"/>
          <w:sz w:val="32"/>
          <w:szCs w:val="32"/>
        </w:rPr>
        <w:t>第十六条</w:t>
      </w:r>
      <w:r>
        <w:rPr>
          <w:rFonts w:ascii="Times New Roman" w:hAnsi="Times New Roman" w:eastAsia="仿宋_GB2312"/>
          <w:kern w:val="0"/>
          <w:sz w:val="32"/>
          <w:szCs w:val="32"/>
        </w:rPr>
        <w:t xml:space="preserve"> 报销党建活动经费，需经单位机关党委审核后履行报销程序。</w:t>
      </w:r>
    </w:p>
    <w:p>
      <w:pPr>
        <w:pStyle w:val="9"/>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各单位财务部门应当严格按照规定进行审核报销。</w:t>
      </w:r>
    </w:p>
    <w:p>
      <w:pPr>
        <w:pStyle w:val="9"/>
        <w:spacing w:line="600" w:lineRule="exact"/>
        <w:ind w:firstLine="643" w:firstLineChars="200"/>
        <w:rPr>
          <w:rFonts w:ascii="Times New Roman" w:hAnsi="Times New Roman" w:eastAsia="仿宋_GB2312"/>
          <w:sz w:val="32"/>
          <w:szCs w:val="32"/>
        </w:rPr>
      </w:pPr>
      <w:r>
        <w:rPr>
          <w:rFonts w:ascii="Times New Roman" w:hAnsi="Times New Roman" w:eastAsia="仿宋_GB2312"/>
          <w:b/>
          <w:kern w:val="0"/>
          <w:sz w:val="32"/>
          <w:szCs w:val="32"/>
        </w:rPr>
        <w:t xml:space="preserve">第十七条 </w:t>
      </w:r>
      <w:r>
        <w:rPr>
          <w:rFonts w:ascii="Times New Roman" w:hAnsi="Times New Roman" w:eastAsia="仿宋_GB2312"/>
          <w:sz w:val="32"/>
          <w:szCs w:val="32"/>
        </w:rPr>
        <w:t>党建活动的资金支付，应当执行国库集中支付和公务卡管理有关制度规定；按支出内容列相应支出经济分类科目。</w:t>
      </w:r>
    </w:p>
    <w:p>
      <w:pPr>
        <w:pStyle w:val="9"/>
        <w:spacing w:line="600" w:lineRule="exact"/>
        <w:ind w:firstLine="643" w:firstLineChars="200"/>
        <w:rPr>
          <w:rFonts w:ascii="Times New Roman" w:hAnsi="Times New Roman" w:eastAsia="仿宋_GB2312"/>
          <w:kern w:val="0"/>
          <w:sz w:val="32"/>
          <w:szCs w:val="32"/>
        </w:rPr>
      </w:pPr>
      <w:r>
        <w:rPr>
          <w:rFonts w:ascii="Times New Roman" w:hAnsi="Times New Roman" w:eastAsia="仿宋_GB2312"/>
          <w:b/>
          <w:kern w:val="0"/>
          <w:sz w:val="32"/>
          <w:szCs w:val="32"/>
        </w:rPr>
        <w:t>第十八条</w:t>
      </w:r>
      <w:r>
        <w:rPr>
          <w:rFonts w:ascii="Times New Roman" w:hAnsi="Times New Roman" w:eastAsia="仿宋_GB2312"/>
          <w:kern w:val="0"/>
          <w:sz w:val="32"/>
          <w:szCs w:val="32"/>
        </w:rPr>
        <w:t xml:space="preserve"> 党建活动所需财政资金，在各单位部门预算公用经费中开支，由各单位在年度部门预算中合理保障。</w:t>
      </w:r>
    </w:p>
    <w:p>
      <w:pPr>
        <w:pStyle w:val="9"/>
        <w:spacing w:line="600" w:lineRule="exact"/>
        <w:rPr>
          <w:rFonts w:ascii="Times New Roman" w:hAnsi="Times New Roman"/>
          <w:kern w:val="0"/>
          <w:sz w:val="36"/>
          <w:szCs w:val="36"/>
        </w:rPr>
      </w:pPr>
    </w:p>
    <w:p>
      <w:pPr>
        <w:pStyle w:val="9"/>
        <w:spacing w:line="600" w:lineRule="exact"/>
        <w:jc w:val="center"/>
        <w:rPr>
          <w:rFonts w:ascii="Times New Roman" w:hAnsi="Times New Roman" w:eastAsia="黑体"/>
          <w:kern w:val="0"/>
          <w:sz w:val="32"/>
          <w:szCs w:val="32"/>
        </w:rPr>
      </w:pPr>
      <w:r>
        <w:rPr>
          <w:rFonts w:ascii="Times New Roman" w:hAnsi="Times New Roman" w:eastAsia="黑体"/>
          <w:kern w:val="0"/>
          <w:sz w:val="32"/>
          <w:szCs w:val="32"/>
        </w:rPr>
        <w:t>第六章 监督检查</w:t>
      </w:r>
    </w:p>
    <w:p>
      <w:pPr>
        <w:pStyle w:val="9"/>
        <w:spacing w:line="600" w:lineRule="exact"/>
        <w:ind w:firstLine="643" w:firstLineChars="200"/>
        <w:rPr>
          <w:rFonts w:ascii="Times New Roman" w:hAnsi="Times New Roman" w:eastAsia="仿宋_GB2312"/>
          <w:kern w:val="0"/>
          <w:sz w:val="32"/>
          <w:szCs w:val="32"/>
        </w:rPr>
      </w:pPr>
      <w:r>
        <w:rPr>
          <w:rFonts w:ascii="Times New Roman" w:hAnsi="Times New Roman" w:eastAsia="仿宋_GB2312"/>
          <w:b/>
          <w:kern w:val="0"/>
          <w:sz w:val="32"/>
          <w:szCs w:val="32"/>
        </w:rPr>
        <w:t>第十九条</w:t>
      </w:r>
      <w:r>
        <w:rPr>
          <w:rFonts w:ascii="Times New Roman" w:hAnsi="Times New Roman" w:eastAsia="仿宋_GB2312"/>
          <w:kern w:val="0"/>
          <w:sz w:val="32"/>
          <w:szCs w:val="32"/>
        </w:rPr>
        <w:t xml:space="preserve"> 各单位应当将党建活动经费开支情况以适当方式公开。</w:t>
      </w:r>
    </w:p>
    <w:p>
      <w:pPr>
        <w:pStyle w:val="9"/>
        <w:spacing w:line="600" w:lineRule="exact"/>
        <w:ind w:firstLine="643" w:firstLineChars="200"/>
        <w:rPr>
          <w:rFonts w:ascii="Times New Roman" w:hAnsi="Times New Roman" w:eastAsia="仿宋_GB2312"/>
          <w:kern w:val="0"/>
          <w:sz w:val="32"/>
          <w:szCs w:val="32"/>
        </w:rPr>
      </w:pPr>
      <w:r>
        <w:rPr>
          <w:rFonts w:ascii="Times New Roman" w:hAnsi="Times New Roman" w:eastAsia="仿宋_GB2312"/>
          <w:b/>
          <w:kern w:val="0"/>
          <w:sz w:val="32"/>
          <w:szCs w:val="32"/>
        </w:rPr>
        <w:t xml:space="preserve">第二十条 </w:t>
      </w:r>
      <w:r>
        <w:rPr>
          <w:rFonts w:ascii="Times New Roman" w:hAnsi="Times New Roman" w:eastAsia="仿宋_GB2312"/>
          <w:kern w:val="0"/>
          <w:sz w:val="32"/>
          <w:szCs w:val="32"/>
        </w:rPr>
        <w:t>省直机关工委、省财政厅等有关部门对各单位党建活动经费管理使用情况进行监督检查。</w:t>
      </w:r>
    </w:p>
    <w:p>
      <w:pPr>
        <w:pStyle w:val="9"/>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（一）党建活动计划的编报是否符合规定。</w:t>
      </w:r>
    </w:p>
    <w:p>
      <w:pPr>
        <w:pStyle w:val="9"/>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（二）临时增加党建活动是否报单位党组(党委)批准。</w:t>
      </w:r>
    </w:p>
    <w:p>
      <w:pPr>
        <w:pStyle w:val="9"/>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（三）党建活动经费开支范围和开支标准是否符合规定。</w:t>
      </w:r>
    </w:p>
    <w:p>
      <w:pPr>
        <w:pStyle w:val="9"/>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（四）党建活动经费报销和支付是否符合规定。</w:t>
      </w:r>
    </w:p>
    <w:p>
      <w:pPr>
        <w:pStyle w:val="9"/>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（五）是否存在奢侈浪费现象。</w:t>
      </w:r>
    </w:p>
    <w:p>
      <w:pPr>
        <w:pStyle w:val="9"/>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（六）是否存在其他违反本办法的行为。</w:t>
      </w:r>
    </w:p>
    <w:p>
      <w:pPr>
        <w:pStyle w:val="9"/>
        <w:spacing w:line="600" w:lineRule="exact"/>
        <w:ind w:firstLine="643" w:firstLineChars="200"/>
        <w:rPr>
          <w:rFonts w:ascii="Times New Roman" w:hAnsi="Times New Roman" w:eastAsia="仿宋_GB2312"/>
          <w:kern w:val="0"/>
          <w:sz w:val="32"/>
          <w:szCs w:val="32"/>
        </w:rPr>
      </w:pPr>
      <w:r>
        <w:rPr>
          <w:rFonts w:ascii="Times New Roman" w:hAnsi="Times New Roman" w:eastAsia="仿宋_GB2312"/>
          <w:b/>
          <w:kern w:val="0"/>
          <w:sz w:val="32"/>
          <w:szCs w:val="32"/>
        </w:rPr>
        <w:t>第二十一条</w:t>
      </w:r>
      <w:r>
        <w:rPr>
          <w:rFonts w:ascii="Times New Roman" w:hAnsi="Times New Roman" w:eastAsia="仿宋_GB2312"/>
          <w:kern w:val="0"/>
          <w:sz w:val="32"/>
          <w:szCs w:val="32"/>
        </w:rPr>
        <w:t xml:space="preserve"> 有违反本办法的行为，将追究单位负责人和相关人员责任，并依照有关规定处理。</w:t>
      </w:r>
    </w:p>
    <w:p>
      <w:pPr>
        <w:pStyle w:val="9"/>
        <w:spacing w:line="600" w:lineRule="exact"/>
        <w:rPr>
          <w:rFonts w:ascii="Times New Roman" w:hAnsi="Times New Roman" w:eastAsia="仿宋_GB2312"/>
          <w:kern w:val="0"/>
          <w:sz w:val="32"/>
          <w:szCs w:val="32"/>
        </w:rPr>
      </w:pPr>
    </w:p>
    <w:p>
      <w:pPr>
        <w:pStyle w:val="9"/>
        <w:spacing w:line="600" w:lineRule="exact"/>
        <w:jc w:val="center"/>
        <w:rPr>
          <w:rFonts w:ascii="Times New Roman" w:hAnsi="Times New Roman" w:eastAsia="黑体"/>
          <w:kern w:val="0"/>
          <w:sz w:val="32"/>
          <w:szCs w:val="32"/>
        </w:rPr>
      </w:pPr>
      <w:r>
        <w:rPr>
          <w:rFonts w:ascii="Times New Roman" w:hAnsi="Times New Roman" w:eastAsia="黑体"/>
          <w:kern w:val="0"/>
          <w:sz w:val="32"/>
          <w:szCs w:val="32"/>
        </w:rPr>
        <w:t>第七章 附 则</w:t>
      </w:r>
    </w:p>
    <w:p>
      <w:pPr>
        <w:pStyle w:val="9"/>
        <w:spacing w:line="600" w:lineRule="exact"/>
        <w:ind w:firstLine="643" w:firstLineChars="200"/>
        <w:rPr>
          <w:rFonts w:ascii="Times New Roman" w:hAnsi="Times New Roman" w:eastAsia="仿宋_GB2312"/>
          <w:kern w:val="0"/>
          <w:sz w:val="32"/>
          <w:szCs w:val="32"/>
        </w:rPr>
      </w:pPr>
      <w:r>
        <w:rPr>
          <w:rFonts w:ascii="Times New Roman" w:hAnsi="Times New Roman" w:eastAsia="仿宋_GB2312"/>
          <w:b/>
          <w:kern w:val="0"/>
          <w:sz w:val="32"/>
          <w:szCs w:val="32"/>
        </w:rPr>
        <w:t>第二十二条</w:t>
      </w:r>
      <w:r>
        <w:rPr>
          <w:rFonts w:ascii="Times New Roman" w:hAnsi="Times New Roman" w:eastAsia="仿宋_GB2312"/>
          <w:kern w:val="0"/>
          <w:sz w:val="32"/>
          <w:szCs w:val="32"/>
        </w:rPr>
        <w:t xml:space="preserve"> 各单位应当按照本办法，结合本单位业务特点和工作实际，制定基层党组织党建活动经费管理具体规定。</w:t>
      </w:r>
    </w:p>
    <w:p>
      <w:pPr>
        <w:pStyle w:val="9"/>
        <w:spacing w:line="600" w:lineRule="exact"/>
        <w:ind w:firstLine="643" w:firstLineChars="200"/>
        <w:rPr>
          <w:rFonts w:ascii="Times New Roman" w:hAnsi="Times New Roman" w:eastAsia="仿宋_GB2312"/>
          <w:kern w:val="0"/>
          <w:sz w:val="32"/>
          <w:szCs w:val="32"/>
        </w:rPr>
      </w:pPr>
      <w:r>
        <w:rPr>
          <w:rFonts w:ascii="Times New Roman" w:hAnsi="Times New Roman" w:eastAsia="仿宋_GB2312"/>
          <w:b/>
          <w:kern w:val="0"/>
          <w:sz w:val="32"/>
          <w:szCs w:val="32"/>
        </w:rPr>
        <w:t>第二十三条</w:t>
      </w:r>
      <w:r>
        <w:rPr>
          <w:rFonts w:ascii="Times New Roman" w:hAnsi="Times New Roman" w:eastAsia="仿宋_GB2312"/>
          <w:kern w:val="0"/>
          <w:sz w:val="32"/>
          <w:szCs w:val="32"/>
        </w:rPr>
        <w:t xml:space="preserve"> 省直事业单位和党的关系隶属于省直机关工委的中央驻长各单位的基层党组织可参照本办法执行。</w:t>
      </w:r>
    </w:p>
    <w:p>
      <w:pPr>
        <w:pStyle w:val="9"/>
        <w:spacing w:line="600" w:lineRule="exact"/>
        <w:ind w:firstLine="643" w:firstLineChars="200"/>
        <w:rPr>
          <w:rFonts w:ascii="Times New Roman" w:hAnsi="Times New Roman" w:eastAsia="仿宋_GB2312"/>
          <w:kern w:val="0"/>
          <w:sz w:val="32"/>
          <w:szCs w:val="32"/>
        </w:rPr>
      </w:pPr>
      <w:r>
        <w:rPr>
          <w:rFonts w:ascii="Times New Roman" w:hAnsi="Times New Roman" w:eastAsia="仿宋_GB2312"/>
          <w:b/>
          <w:kern w:val="0"/>
          <w:sz w:val="32"/>
          <w:szCs w:val="32"/>
        </w:rPr>
        <w:t>第二十四条</w:t>
      </w:r>
      <w:r>
        <w:rPr>
          <w:rFonts w:ascii="Times New Roman" w:hAnsi="Times New Roman" w:eastAsia="仿宋_GB2312"/>
          <w:kern w:val="0"/>
          <w:sz w:val="32"/>
          <w:szCs w:val="32"/>
        </w:rPr>
        <w:t xml:space="preserve"> 本办法由省财政厅会同省直机关工委负责解释。</w:t>
      </w:r>
    </w:p>
    <w:p>
      <w:pPr>
        <w:pStyle w:val="9"/>
        <w:spacing w:line="600" w:lineRule="exact"/>
        <w:ind w:firstLine="643" w:firstLineChars="200"/>
        <w:rPr>
          <w:rFonts w:ascii="Times New Roman" w:hAnsi="Times New Roman" w:eastAsia="仿宋_GB2312"/>
          <w:kern w:val="0"/>
          <w:sz w:val="32"/>
          <w:szCs w:val="32"/>
        </w:rPr>
      </w:pPr>
      <w:r>
        <w:rPr>
          <w:rFonts w:ascii="Times New Roman" w:hAnsi="Times New Roman" w:eastAsia="仿宋_GB2312"/>
          <w:b/>
          <w:kern w:val="0"/>
          <w:sz w:val="32"/>
          <w:szCs w:val="32"/>
        </w:rPr>
        <w:t xml:space="preserve">第二十五条 </w:t>
      </w:r>
      <w:r>
        <w:rPr>
          <w:rFonts w:ascii="Times New Roman" w:hAnsi="Times New Roman" w:eastAsia="仿宋_GB2312"/>
          <w:sz w:val="32"/>
          <w:szCs w:val="32"/>
        </w:rPr>
        <w:t>本办法自公布之日起三十日后施行</w:t>
      </w:r>
      <w:r>
        <w:rPr>
          <w:rFonts w:ascii="Times New Roman" w:hAnsi="Times New Roman" w:eastAsia="仿宋_GB2312"/>
          <w:kern w:val="0"/>
          <w:sz w:val="32"/>
          <w:szCs w:val="32"/>
        </w:rPr>
        <w:t>。</w:t>
      </w:r>
    </w:p>
    <w:p>
      <w:pPr>
        <w:spacing w:line="600" w:lineRule="exact"/>
        <w:ind w:firstLine="720" w:firstLineChars="225"/>
        <w:rPr>
          <w:rFonts w:hint="default" w:eastAsia="仿宋_GB2312"/>
          <w:sz w:val="32"/>
        </w:rPr>
      </w:pPr>
    </w:p>
    <w:p>
      <w:pPr>
        <w:spacing w:line="600" w:lineRule="exact"/>
        <w:ind w:firstLine="720" w:firstLineChars="225"/>
        <w:rPr>
          <w:rFonts w:hint="default" w:eastAsia="仿宋_GB2312"/>
          <w:sz w:val="32"/>
        </w:rPr>
      </w:pPr>
    </w:p>
    <w:p>
      <w:pPr>
        <w:spacing w:line="600" w:lineRule="exact"/>
        <w:ind w:firstLine="720" w:firstLineChars="225"/>
        <w:rPr>
          <w:rFonts w:hint="default" w:eastAsia="仿宋_GB2312"/>
          <w:sz w:val="32"/>
        </w:rPr>
      </w:pPr>
    </w:p>
    <w:p>
      <w:pPr>
        <w:spacing w:line="600" w:lineRule="exact"/>
        <w:ind w:firstLine="720" w:firstLineChars="225"/>
        <w:rPr>
          <w:rFonts w:hint="default" w:eastAsia="仿宋_GB2312"/>
          <w:sz w:val="32"/>
        </w:rPr>
      </w:pPr>
    </w:p>
    <w:p>
      <w:pPr>
        <w:spacing w:line="600" w:lineRule="exact"/>
        <w:ind w:firstLine="720" w:firstLineChars="225"/>
        <w:rPr>
          <w:rFonts w:hint="default" w:eastAsia="仿宋_GB2312"/>
          <w:sz w:val="32"/>
        </w:rPr>
      </w:pPr>
    </w:p>
    <w:p>
      <w:pPr>
        <w:spacing w:line="600" w:lineRule="exact"/>
        <w:ind w:firstLine="720" w:firstLineChars="225"/>
        <w:rPr>
          <w:rFonts w:hint="default" w:eastAsia="仿宋_GB2312"/>
          <w:sz w:val="32"/>
        </w:rPr>
      </w:pPr>
    </w:p>
    <w:p>
      <w:pPr>
        <w:spacing w:line="600" w:lineRule="exact"/>
        <w:ind w:firstLine="720" w:firstLineChars="225"/>
        <w:rPr>
          <w:rFonts w:hint="default" w:eastAsia="仿宋_GB2312"/>
          <w:sz w:val="32"/>
        </w:rPr>
      </w:pPr>
    </w:p>
    <w:p>
      <w:pPr>
        <w:spacing w:line="600" w:lineRule="exact"/>
        <w:ind w:firstLine="720" w:firstLineChars="225"/>
        <w:rPr>
          <w:rFonts w:hint="default" w:eastAsia="仿宋_GB2312"/>
          <w:sz w:val="32"/>
        </w:rPr>
      </w:pPr>
    </w:p>
    <w:p>
      <w:pPr>
        <w:spacing w:line="600" w:lineRule="exact"/>
        <w:ind w:firstLine="720" w:firstLineChars="225"/>
        <w:rPr>
          <w:rFonts w:hint="default" w:eastAsia="仿宋_GB2312"/>
          <w:sz w:val="32"/>
        </w:rPr>
      </w:pPr>
    </w:p>
    <w:p>
      <w:pPr>
        <w:spacing w:line="600" w:lineRule="exact"/>
        <w:ind w:firstLine="720" w:firstLineChars="225"/>
        <w:rPr>
          <w:rFonts w:hint="default" w:eastAsia="仿宋_GB2312"/>
          <w:sz w:val="32"/>
        </w:rPr>
      </w:pPr>
    </w:p>
    <w:p>
      <w:pPr>
        <w:spacing w:line="600" w:lineRule="exact"/>
        <w:rPr>
          <w:rFonts w:hint="default" w:eastAsia="黑体"/>
          <w:b/>
          <w:sz w:val="28"/>
        </w:rPr>
      </w:pPr>
      <w:r>
        <w:rPr>
          <w:rFonts w:hint="default" w:eastAsia="黑体"/>
          <w:sz w:val="28"/>
        </w:rPr>
        <w:t>信息公开选项:主动公开</w:t>
      </w:r>
    </w:p>
    <w:p>
      <w:pPr>
        <w:rPr>
          <w:rFonts w:hint="default"/>
        </w:rPr>
      </w:pPr>
      <w:r>
        <w:rPr>
          <w:rFonts w:hint="default" w:eastAsia="仿宋_GB2312"/>
          <w:sz w:val="28"/>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5486400" cy="0"/>
                <wp:effectExtent l="9525" t="9525" r="9525" b="9525"/>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19050">
                          <a:solidFill>
                            <a:srgbClr val="000000"/>
                          </a:solidFill>
                          <a:round/>
                        </a:ln>
                      </wps:spPr>
                      <wps:bodyPr/>
                    </wps:wsp>
                  </a:graphicData>
                </a:graphic>
              </wp:anchor>
            </w:drawing>
          </mc:Choice>
          <mc:Fallback>
            <w:pict>
              <v:line id="_x0000_s1026" o:spid="_x0000_s1026" o:spt="20" style="position:absolute;left:0pt;margin-left:0pt;margin-top:0pt;height:0pt;width:432pt;z-index:251661312;mso-width-relative:page;mso-height-relative:page;" filled="f" stroked="t" coordsize="21600,21600" o:gfxdata="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D9uT7jPAAAAAgEAAA8AAAAA&#10;AAAAAQAgAAAAIgAAAGRycy9kb3ducmV2LnhtbFBLAQIUABQAAAAIAIdO4kCRAqHE5AEAAKsDAAAO&#10;AAAAAAAAAAEAIAAAAB4BAABkcnMvZTJvRG9jLnhtbFBLBQYAAAAABgAGAFkBAAB0BQAAAAA=&#10;">
                <v:fill on="f" focussize="0,0"/>
                <v:stroke weight="1.5pt" color="#000000" joinstyle="round"/>
                <v:imagedata o:title=""/>
                <o:lock v:ext="edit" aspectratio="f"/>
              </v:line>
            </w:pict>
          </mc:Fallback>
        </mc:AlternateContent>
      </w:r>
      <w:r>
        <w:rPr>
          <w:rFonts w:hint="default" w:eastAsia="仿宋_GB2312"/>
          <w:sz w:val="28"/>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381000</wp:posOffset>
                </wp:positionV>
                <wp:extent cx="5486400" cy="0"/>
                <wp:effectExtent l="9525" t="9525" r="9525" b="9525"/>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19050">
                          <a:solidFill>
                            <a:srgbClr val="000000"/>
                          </a:solidFill>
                          <a:round/>
                        </a:ln>
                      </wps:spPr>
                      <wps:bodyPr/>
                    </wps:wsp>
                  </a:graphicData>
                </a:graphic>
              </wp:anchor>
            </w:drawing>
          </mc:Choice>
          <mc:Fallback>
            <w:pict>
              <v:line id="_x0000_s1026" o:spid="_x0000_s1026" o:spt="20" style="position:absolute;left:0pt;margin-left:0pt;margin-top:30pt;height:0pt;width:432pt;z-index:251662336;mso-width-relative:page;mso-height-relative:page;" filled="f" stroked="t" coordsize="21600,21600" o:gfxdata="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Jbl1UTTAAAABgEAAA8A&#10;AAAAAAAAAQAgAAAAIgAAAGRycy9kb3ducmV2LnhtbFBLAQIUABQAAAAIAIdO4kDXF7tF4wEAAKsD&#10;AAAOAAAAAAAAAAEAIAAAACIBAABkcnMvZTJvRG9jLnhtbFBLBQYAAAAABgAGAFkBAAB3BQAAAAA=&#10;">
                <v:fill on="f" focussize="0,0"/>
                <v:stroke weight="1.5pt" color="#000000" joinstyle="round"/>
                <v:imagedata o:title=""/>
                <o:lock v:ext="edit" aspectratio="f"/>
              </v:line>
            </w:pict>
          </mc:Fallback>
        </mc:AlternateContent>
      </w:r>
      <w:r>
        <w:rPr>
          <w:rFonts w:hint="default" w:eastAsia="仿宋_GB2312"/>
          <w:sz w:val="28"/>
        </w:rPr>
        <w:t xml:space="preserve">  湖</w:t>
      </w:r>
      <w:r>
        <w:rPr>
          <w:rFonts w:hint="default" w:eastAsia="仿宋_GB2312"/>
          <w:spacing w:val="-6"/>
          <w:sz w:val="28"/>
        </w:rPr>
        <w:t>南省财政厅办公室                     2018年5月22日印发</w:t>
      </w:r>
    </w:p>
    <w:p/>
    <w:sectPr>
      <w:headerReference r:id="rId5" w:type="first"/>
      <w:footerReference r:id="rId8" w:type="first"/>
      <w:headerReference r:id="rId3" w:type="default"/>
      <w:footerReference r:id="rId6" w:type="default"/>
      <w:headerReference r:id="rId4" w:type="even"/>
      <w:footerReference r:id="rId7" w:type="even"/>
      <w:pgSz w:w="11906" w:h="16838"/>
      <w:pgMar w:top="1418" w:right="1588" w:bottom="1418" w:left="1588" w:header="851" w:footer="124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方正大标宋简体">
    <w:altName w:val="微软雅黑"/>
    <w:panose1 w:val="00000000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rFonts w:ascii="宋体" w:hAnsi="宋体"/>
        <w:sz w:val="28"/>
        <w:szCs w:val="28"/>
      </w:rPr>
    </w:pPr>
    <w:r>
      <w:rPr>
        <w:rFonts w:ascii="宋体" w:hAnsi="宋体"/>
        <w:sz w:val="28"/>
        <w:szCs w:val="28"/>
      </w:rPr>
      <w:t>—</w:t>
    </w:r>
    <w:r>
      <w:rPr>
        <w:rStyle w:val="6"/>
        <w:rFonts w:hint="eastAsia" w:ascii="宋体" w:hAnsi="宋体"/>
        <w:sz w:val="28"/>
        <w:szCs w:val="28"/>
      </w:rPr>
      <w:fldChar w:fldCharType="begin"/>
    </w:r>
    <w:r>
      <w:rPr>
        <w:rStyle w:val="6"/>
        <w:rFonts w:hint="eastAsia" w:ascii="宋体" w:hAnsi="宋体"/>
        <w:sz w:val="28"/>
        <w:szCs w:val="28"/>
      </w:rPr>
      <w:instrText xml:space="preserve"> PAGE </w:instrText>
    </w:r>
    <w:r>
      <w:rPr>
        <w:rStyle w:val="6"/>
        <w:rFonts w:hint="eastAsia" w:ascii="宋体" w:hAnsi="宋体"/>
        <w:sz w:val="28"/>
        <w:szCs w:val="28"/>
      </w:rPr>
      <w:fldChar w:fldCharType="separate"/>
    </w:r>
    <w:r>
      <w:rPr>
        <w:rStyle w:val="6"/>
        <w:rFonts w:ascii="宋体" w:hAnsi="宋体"/>
        <w:sz w:val="28"/>
        <w:szCs w:val="28"/>
      </w:rPr>
      <w:t>1</w:t>
    </w:r>
    <w:r>
      <w:rPr>
        <w:rStyle w:val="6"/>
        <w:rFonts w:hint="eastAsia" w:ascii="宋体" w:hAnsi="宋体"/>
        <w:sz w:val="28"/>
        <w:szCs w:val="28"/>
      </w:rPr>
      <w:fldChar w:fldCharType="end"/>
    </w:r>
    <w:r>
      <w:rPr>
        <w:rFonts w:ascii="宋体" w:hAnsi="宋体"/>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sz w:val="28"/>
        <w:szCs w:val="28"/>
      </w:rPr>
    </w:pPr>
    <w:r>
      <w:rPr>
        <w:rFonts w:ascii="宋体" w:hAnsi="宋体"/>
        <w:sz w:val="28"/>
        <w:szCs w:val="28"/>
      </w:rPr>
      <w:t>—</w:t>
    </w:r>
    <w:r>
      <w:rPr>
        <w:rStyle w:val="6"/>
        <w:rFonts w:hint="eastAsia" w:ascii="宋体" w:hAnsi="宋体"/>
        <w:sz w:val="28"/>
        <w:szCs w:val="28"/>
      </w:rPr>
      <w:fldChar w:fldCharType="begin"/>
    </w:r>
    <w:r>
      <w:rPr>
        <w:rStyle w:val="6"/>
        <w:rFonts w:hint="eastAsia" w:ascii="宋体" w:hAnsi="宋体"/>
        <w:sz w:val="28"/>
        <w:szCs w:val="28"/>
      </w:rPr>
      <w:instrText xml:space="preserve"> PAGE </w:instrText>
    </w:r>
    <w:r>
      <w:rPr>
        <w:rStyle w:val="6"/>
        <w:rFonts w:hint="eastAsia" w:ascii="宋体" w:hAnsi="宋体"/>
        <w:sz w:val="28"/>
        <w:szCs w:val="28"/>
      </w:rPr>
      <w:fldChar w:fldCharType="separate"/>
    </w:r>
    <w:r>
      <w:rPr>
        <w:rStyle w:val="6"/>
        <w:rFonts w:ascii="宋体" w:hAnsi="宋体"/>
        <w:sz w:val="28"/>
        <w:szCs w:val="28"/>
      </w:rPr>
      <w:t>2</w:t>
    </w:r>
    <w:r>
      <w:rPr>
        <w:rStyle w:val="6"/>
        <w:rFonts w:hint="eastAsia" w:ascii="宋体" w:hAnsi="宋体"/>
        <w:sz w:val="28"/>
        <w:szCs w:val="28"/>
      </w:rPr>
      <w:fldChar w:fldCharType="end"/>
    </w:r>
    <w:r>
      <w:rPr>
        <w:rFonts w:ascii="宋体" w:hAnsi="宋体"/>
        <w:sz w:val="28"/>
        <w:szCs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sz w:val="44"/>
        <w:szCs w:val="4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7"/>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31B6"/>
    <w:rsid w:val="001D05A5"/>
    <w:rsid w:val="00367198"/>
    <w:rsid w:val="00450CB9"/>
    <w:rsid w:val="00572FB8"/>
    <w:rsid w:val="005C4EAE"/>
    <w:rsid w:val="00820D89"/>
    <w:rsid w:val="00A274F7"/>
    <w:rsid w:val="00B169F4"/>
    <w:rsid w:val="00B93160"/>
    <w:rsid w:val="00BA158D"/>
    <w:rsid w:val="00E24D28"/>
    <w:rsid w:val="00F031B6"/>
    <w:rsid w:val="3ACC30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hint="eastAsia" w:ascii="Times New Roman" w:hAnsi="Times New Roman" w:eastAsia="宋体" w:cs="Times New Roman"/>
      <w:kern w:val="2"/>
      <w:sz w:val="21"/>
      <w:szCs w:val="20"/>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uiPriority w:val="0"/>
    <w:pPr>
      <w:tabs>
        <w:tab w:val="center" w:pos="4153"/>
        <w:tab w:val="right" w:pos="8306"/>
      </w:tabs>
      <w:snapToGrid w:val="0"/>
      <w:jc w:val="left"/>
    </w:pPr>
    <w:rPr>
      <w:rFonts w:hint="default" w:asciiTheme="minorHAnsi" w:hAnsiTheme="minorHAnsi" w:eastAsiaTheme="minorEastAsia" w:cstheme="minorBidi"/>
      <w:sz w:val="18"/>
      <w:szCs w:val="18"/>
    </w:rPr>
  </w:style>
  <w:style w:type="paragraph" w:styleId="3">
    <w:name w:val="header"/>
    <w:basedOn w:val="1"/>
    <w:link w:val="7"/>
    <w:unhideWhenUsed/>
    <w:uiPriority w:val="0"/>
    <w:pPr>
      <w:pBdr>
        <w:bottom w:val="single" w:color="auto" w:sz="6" w:space="1"/>
      </w:pBdr>
      <w:tabs>
        <w:tab w:val="center" w:pos="4153"/>
        <w:tab w:val="right" w:pos="8306"/>
      </w:tabs>
      <w:snapToGrid w:val="0"/>
      <w:jc w:val="center"/>
    </w:pPr>
    <w:rPr>
      <w:rFonts w:hint="default" w:asciiTheme="minorHAnsi" w:hAnsiTheme="minorHAnsi" w:eastAsiaTheme="minorEastAsia" w:cstheme="minorBidi"/>
      <w:sz w:val="18"/>
      <w:szCs w:val="18"/>
    </w:rPr>
  </w:style>
  <w:style w:type="character" w:styleId="6">
    <w:name w:val="page number"/>
    <w:uiPriority w:val="0"/>
    <w:rPr>
      <w:rFonts w:hint="default"/>
    </w:rPr>
  </w:style>
  <w:style w:type="character" w:customStyle="1" w:styleId="7">
    <w:name w:val="页眉 Char"/>
    <w:basedOn w:val="5"/>
    <w:link w:val="3"/>
    <w:uiPriority w:val="0"/>
    <w:rPr>
      <w:sz w:val="18"/>
      <w:szCs w:val="18"/>
    </w:rPr>
  </w:style>
  <w:style w:type="character" w:customStyle="1" w:styleId="8">
    <w:name w:val="页脚 Char"/>
    <w:basedOn w:val="5"/>
    <w:link w:val="2"/>
    <w:uiPriority w:val="0"/>
    <w:rPr>
      <w:sz w:val="18"/>
      <w:szCs w:val="18"/>
    </w:rPr>
  </w:style>
  <w:style w:type="paragraph" w:styleId="9">
    <w:name w:val="No Spacing"/>
    <w:qFormat/>
    <w:uiPriority w:val="1"/>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2698</Words>
  <Characters>2714</Characters>
  <Lines>20</Lines>
  <Paragraphs>5</Paragraphs>
  <TotalTime>2</TotalTime>
  <ScaleCrop>false</ScaleCrop>
  <LinksUpToDate>false</LinksUpToDate>
  <CharactersWithSpaces>2815</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2018-06-01T08:02:00Z</dcterms:created>
  <dc:creator>胡基 10.104.98.98</dc:creator>
  <cp:lastModifiedBy>巽风</cp:lastModifiedBy>
  <dcterms:modified xsi:type="dcterms:W3CDTF">2022-06-17T03:08:54Z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05DA565FD9274A8AA16F59348126F269</vt:lpwstr>
  </property>
</Properties>
</file>